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7E46D" w14:textId="6C852290" w:rsidR="00A55B13" w:rsidRDefault="00D3436F" w:rsidP="00D3436F">
      <w:pPr>
        <w:spacing w:line="480" w:lineRule="auto"/>
        <w:jc w:val="center"/>
        <w:rPr>
          <w:rFonts w:ascii="Times New Roman" w:hAnsi="Times New Roman" w:cs="Times New Roman"/>
          <w:b/>
          <w:bCs/>
        </w:rPr>
      </w:pPr>
      <w:r w:rsidRPr="00D3436F">
        <w:rPr>
          <w:rFonts w:ascii="Times New Roman" w:hAnsi="Times New Roman" w:cs="Times New Roman"/>
          <w:b/>
          <w:bCs/>
        </w:rPr>
        <w:t>When India's Corporate Engine Accelerates</w:t>
      </w:r>
      <w:r>
        <w:rPr>
          <w:rFonts w:ascii="Times New Roman" w:hAnsi="Times New Roman" w:cs="Times New Roman"/>
          <w:b/>
          <w:bCs/>
        </w:rPr>
        <w:t xml:space="preserve"> </w:t>
      </w:r>
      <w:r w:rsidRPr="00D3436F">
        <w:rPr>
          <w:rFonts w:ascii="Times New Roman" w:hAnsi="Times New Roman" w:cs="Times New Roman"/>
          <w:b/>
          <w:bCs/>
        </w:rPr>
        <w:t>Who Keeps Up?</w:t>
      </w:r>
    </w:p>
    <w:p w14:paraId="3810705C" w14:textId="194EC7FF" w:rsidR="00D3436F" w:rsidRDefault="00D3436F" w:rsidP="00D3436F">
      <w:pPr>
        <w:spacing w:after="80" w:line="480" w:lineRule="auto"/>
        <w:rPr>
          <w:rFonts w:ascii="Times New Roman" w:hAnsi="Times New Roman" w:cs="Times New Roman"/>
          <w:color w:val="000000" w:themeColor="text1"/>
        </w:rPr>
      </w:pPr>
      <w:r w:rsidRPr="0043466C">
        <w:rPr>
          <w:rFonts w:ascii="Times New Roman" w:hAnsi="Times New Roman" w:cs="Times New Roman"/>
          <w:color w:val="000000" w:themeColor="text1"/>
        </w:rPr>
        <w:t xml:space="preserve">Shadows of Progress: Episode </w:t>
      </w:r>
      <w:r>
        <w:rPr>
          <w:rFonts w:ascii="Times New Roman" w:hAnsi="Times New Roman" w:cs="Times New Roman"/>
          <w:color w:val="000000" w:themeColor="text1"/>
        </w:rPr>
        <w:t>7</w:t>
      </w:r>
    </w:p>
    <w:p w14:paraId="69B35907" w14:textId="6A159CE9" w:rsidR="00D3436F" w:rsidRDefault="00D3436F" w:rsidP="00D3436F">
      <w:pPr>
        <w:spacing w:after="80" w:line="480" w:lineRule="auto"/>
        <w:rPr>
          <w:rFonts w:ascii="Times New Roman" w:hAnsi="Times New Roman" w:cs="Times New Roman"/>
          <w:color w:val="000000" w:themeColor="text1"/>
        </w:rPr>
      </w:pPr>
      <w:r w:rsidRPr="0043466C">
        <w:rPr>
          <w:rFonts w:ascii="Times New Roman" w:hAnsi="Times New Roman" w:cs="Times New Roman"/>
          <w:color w:val="000000" w:themeColor="text1"/>
        </w:rPr>
        <w:t>Guest</w:t>
      </w:r>
      <w:r w:rsidRPr="00783833">
        <w:rPr>
          <w:rFonts w:ascii="Times New Roman" w:hAnsi="Times New Roman" w:cs="Times New Roman"/>
          <w:color w:val="000000" w:themeColor="text1"/>
        </w:rPr>
        <w:t xml:space="preserve">: </w:t>
      </w:r>
      <w:r w:rsidRPr="00D3436F">
        <w:rPr>
          <w:rFonts w:ascii="Times New Roman" w:hAnsi="Times New Roman" w:cs="Times New Roman"/>
          <w:color w:val="000000" w:themeColor="text1"/>
        </w:rPr>
        <w:t>Uday Pimprikar</w:t>
      </w:r>
      <w:r w:rsidRPr="00783833">
        <w:rPr>
          <w:rFonts w:ascii="Times New Roman" w:hAnsi="Times New Roman" w:cs="Times New Roman"/>
          <w:color w:val="000000" w:themeColor="text1"/>
        </w:rPr>
        <w:t xml:space="preserve">, </w:t>
      </w:r>
      <w:r>
        <w:rPr>
          <w:rFonts w:ascii="Times New Roman" w:hAnsi="Times New Roman" w:cs="Times New Roman"/>
          <w:color w:val="000000" w:themeColor="text1"/>
        </w:rPr>
        <w:t>senior partner at EY India</w:t>
      </w:r>
    </w:p>
    <w:p w14:paraId="3EA59965" w14:textId="6744E3D3" w:rsidR="00D3436F" w:rsidRPr="00D3436F" w:rsidRDefault="00D3436F" w:rsidP="00D3436F">
      <w:pPr>
        <w:pStyle w:val="Heading2"/>
        <w:spacing w:line="480" w:lineRule="auto"/>
        <w:rPr>
          <w:rFonts w:ascii="Times New Roman" w:hAnsi="Times New Roman" w:cs="Times New Roman"/>
          <w:sz w:val="24"/>
          <w:szCs w:val="24"/>
        </w:rPr>
      </w:pPr>
      <w:r w:rsidRPr="00D3436F">
        <w:rPr>
          <w:rFonts w:ascii="Times New Roman" w:eastAsia="Georgia" w:hAnsi="Times New Roman" w:cs="Times New Roman"/>
          <w:b/>
          <w:bCs/>
          <w:color w:val="1A1A1A"/>
          <w:sz w:val="24"/>
          <w:szCs w:val="24"/>
        </w:rPr>
        <w:t>1</w:t>
      </w:r>
      <w:r>
        <w:rPr>
          <w:rFonts w:ascii="Times New Roman" w:eastAsia="Georgia" w:hAnsi="Times New Roman" w:cs="Times New Roman"/>
          <w:b/>
          <w:bCs/>
          <w:color w:val="1A1A1A"/>
          <w:sz w:val="24"/>
          <w:szCs w:val="24"/>
        </w:rPr>
        <w:t xml:space="preserve">. </w:t>
      </w:r>
      <w:r w:rsidRPr="00D3436F">
        <w:rPr>
          <w:rFonts w:ascii="Times New Roman" w:eastAsia="Georgia" w:hAnsi="Times New Roman" w:cs="Times New Roman"/>
          <w:b/>
          <w:bCs/>
          <w:color w:val="1A1A1A"/>
          <w:sz w:val="24"/>
          <w:szCs w:val="24"/>
        </w:rPr>
        <w:t>The System</w:t>
      </w:r>
    </w:p>
    <w:p w14:paraId="32917864" w14:textId="0C5B50C1" w:rsidR="00D3436F" w:rsidRPr="00D3436F" w:rsidRDefault="00D3436F" w:rsidP="00D3436F">
      <w:pPr>
        <w:spacing w:after="160" w:line="480" w:lineRule="auto"/>
        <w:jc w:val="both"/>
        <w:rPr>
          <w:rFonts w:ascii="Times New Roman" w:hAnsi="Times New Roman" w:cs="Times New Roman"/>
        </w:rPr>
      </w:pPr>
      <w:r w:rsidRPr="00D3436F">
        <w:rPr>
          <w:rFonts w:ascii="Times New Roman" w:eastAsia="Georgia" w:hAnsi="Times New Roman" w:cs="Times New Roman"/>
        </w:rPr>
        <w:t>Uday Pimprikar’s central claim about the present moment is that adaptability has replaced capital as the determining factor. The compute that used to be locked behind investment is now in everyone’s hand, he argues. The differentiation, going forward, will not be driven by who has capital, but by who can adapt to use the compute quickly. Th</w:t>
      </w:r>
      <w:r>
        <w:rPr>
          <w:rFonts w:ascii="Times New Roman" w:eastAsia="Georgia" w:hAnsi="Times New Roman" w:cs="Times New Roman"/>
        </w:rPr>
        <w:t xml:space="preserve">e </w:t>
      </w:r>
      <w:r w:rsidRPr="00D3436F">
        <w:rPr>
          <w:rFonts w:ascii="Times New Roman" w:eastAsia="Georgia" w:hAnsi="Times New Roman" w:cs="Times New Roman"/>
        </w:rPr>
        <w:t>question</w:t>
      </w:r>
      <w:r>
        <w:rPr>
          <w:rFonts w:ascii="Times New Roman" w:eastAsia="Georgia" w:hAnsi="Times New Roman" w:cs="Times New Roman"/>
        </w:rPr>
        <w:t xml:space="preserve"> therefore is</w:t>
      </w:r>
      <w:r w:rsidRPr="00D3436F">
        <w:rPr>
          <w:rFonts w:ascii="Times New Roman" w:eastAsia="Georgia" w:hAnsi="Times New Roman" w:cs="Times New Roman"/>
        </w:rPr>
        <w:t xml:space="preserve"> what adaptability</w:t>
      </w:r>
      <w:r>
        <w:rPr>
          <w:rFonts w:ascii="Times New Roman" w:eastAsia="Georgia" w:hAnsi="Times New Roman" w:cs="Times New Roman"/>
        </w:rPr>
        <w:t xml:space="preserve"> is</w:t>
      </w:r>
      <w:r w:rsidRPr="00D3436F">
        <w:rPr>
          <w:rFonts w:ascii="Times New Roman" w:eastAsia="Georgia" w:hAnsi="Times New Roman" w:cs="Times New Roman"/>
        </w:rPr>
        <w:t xml:space="preserve"> and what does it </w:t>
      </w:r>
      <w:r>
        <w:rPr>
          <w:rFonts w:ascii="Times New Roman" w:eastAsia="Georgia" w:hAnsi="Times New Roman" w:cs="Times New Roman"/>
        </w:rPr>
        <w:t>depend</w:t>
      </w:r>
      <w:r w:rsidRPr="00D3436F">
        <w:rPr>
          <w:rFonts w:ascii="Times New Roman" w:eastAsia="Georgia" w:hAnsi="Times New Roman" w:cs="Times New Roman"/>
        </w:rPr>
        <w:t xml:space="preserve"> </w:t>
      </w:r>
      <w:r>
        <w:rPr>
          <w:rFonts w:ascii="Times New Roman" w:eastAsia="Georgia" w:hAnsi="Times New Roman" w:cs="Times New Roman"/>
        </w:rPr>
        <w:t>up</w:t>
      </w:r>
      <w:r w:rsidRPr="00D3436F">
        <w:rPr>
          <w:rFonts w:ascii="Times New Roman" w:eastAsia="Georgia" w:hAnsi="Times New Roman" w:cs="Times New Roman"/>
        </w:rPr>
        <w:t>on.</w:t>
      </w:r>
      <w:r>
        <w:rPr>
          <w:rFonts w:ascii="Times New Roman" w:hAnsi="Times New Roman" w:cs="Times New Roman"/>
        </w:rPr>
        <w:t xml:space="preserve"> </w:t>
      </w:r>
      <w:r w:rsidRPr="00D3436F">
        <w:rPr>
          <w:rFonts w:ascii="Times New Roman" w:eastAsia="Georgia" w:hAnsi="Times New Roman" w:cs="Times New Roman"/>
        </w:rPr>
        <w:t>The system examine</w:t>
      </w:r>
      <w:r>
        <w:rPr>
          <w:rFonts w:ascii="Times New Roman" w:eastAsia="Georgia" w:hAnsi="Times New Roman" w:cs="Times New Roman"/>
        </w:rPr>
        <w:t>d</w:t>
      </w:r>
      <w:r w:rsidRPr="00D3436F">
        <w:rPr>
          <w:rFonts w:ascii="Times New Roman" w:eastAsia="Georgia" w:hAnsi="Times New Roman" w:cs="Times New Roman"/>
        </w:rPr>
        <w:t xml:space="preserve"> is corporate India’s digital transformation as </w:t>
      </w:r>
      <w:r>
        <w:rPr>
          <w:rFonts w:ascii="Times New Roman" w:eastAsia="Georgia" w:hAnsi="Times New Roman" w:cs="Times New Roman"/>
        </w:rPr>
        <w:t xml:space="preserve">related to </w:t>
      </w:r>
      <w:r w:rsidRPr="00D3436F">
        <w:rPr>
          <w:rFonts w:ascii="Times New Roman" w:eastAsia="Georgia" w:hAnsi="Times New Roman" w:cs="Times New Roman"/>
        </w:rPr>
        <w:t>finance, tax, consulting, and advisory work. Uday is</w:t>
      </w:r>
      <w:r>
        <w:rPr>
          <w:rFonts w:ascii="Times New Roman" w:eastAsia="Georgia" w:hAnsi="Times New Roman" w:cs="Times New Roman"/>
        </w:rPr>
        <w:t xml:space="preserve"> a senior</w:t>
      </w:r>
      <w:r w:rsidRPr="00D3436F">
        <w:rPr>
          <w:rFonts w:ascii="Times New Roman" w:eastAsia="Georgia" w:hAnsi="Times New Roman" w:cs="Times New Roman"/>
        </w:rPr>
        <w:t xml:space="preserve"> </w:t>
      </w:r>
      <w:r>
        <w:rPr>
          <w:rFonts w:ascii="Times New Roman" w:eastAsia="Georgia" w:hAnsi="Times New Roman" w:cs="Times New Roman"/>
        </w:rPr>
        <w:t>p</w:t>
      </w:r>
      <w:r w:rsidRPr="00D3436F">
        <w:rPr>
          <w:rFonts w:ascii="Times New Roman" w:eastAsia="Georgia" w:hAnsi="Times New Roman" w:cs="Times New Roman"/>
        </w:rPr>
        <w:t xml:space="preserve">artner at EY India, with </w:t>
      </w:r>
      <w:r>
        <w:rPr>
          <w:rFonts w:ascii="Times New Roman" w:eastAsia="Georgia" w:hAnsi="Times New Roman" w:cs="Times New Roman"/>
        </w:rPr>
        <w:t>years</w:t>
      </w:r>
      <w:r w:rsidRPr="00D3436F">
        <w:rPr>
          <w:rFonts w:ascii="Times New Roman" w:eastAsia="Georgia" w:hAnsi="Times New Roman" w:cs="Times New Roman"/>
        </w:rPr>
        <w:t xml:space="preserve"> of experience advising clients through regulatory and technological change. He sees the transformation from inside a global professional services firm whose own work is being reshaped by the same forces. </w:t>
      </w:r>
    </w:p>
    <w:p w14:paraId="11C47537" w14:textId="68898B4B" w:rsidR="00D3436F" w:rsidRPr="00D3436F" w:rsidRDefault="00D3436F" w:rsidP="00D3436F">
      <w:pPr>
        <w:pStyle w:val="Heading2"/>
        <w:spacing w:line="480" w:lineRule="auto"/>
        <w:rPr>
          <w:rFonts w:ascii="Times New Roman" w:hAnsi="Times New Roman" w:cs="Times New Roman"/>
          <w:sz w:val="24"/>
          <w:szCs w:val="24"/>
        </w:rPr>
      </w:pPr>
      <w:r w:rsidRPr="00D3436F">
        <w:rPr>
          <w:rFonts w:ascii="Times New Roman" w:eastAsia="Georgia" w:hAnsi="Times New Roman" w:cs="Times New Roman"/>
          <w:b/>
          <w:bCs/>
          <w:color w:val="1A1A1A"/>
          <w:sz w:val="24"/>
          <w:szCs w:val="24"/>
        </w:rPr>
        <w:t>2</w:t>
      </w:r>
      <w:r>
        <w:rPr>
          <w:rFonts w:ascii="Times New Roman" w:eastAsia="Georgia" w:hAnsi="Times New Roman" w:cs="Times New Roman"/>
          <w:b/>
          <w:bCs/>
          <w:color w:val="1A1A1A"/>
          <w:sz w:val="24"/>
          <w:szCs w:val="24"/>
        </w:rPr>
        <w:t>.</w:t>
      </w:r>
      <w:r w:rsidRPr="00D3436F">
        <w:rPr>
          <w:rFonts w:ascii="Times New Roman" w:eastAsia="Georgia" w:hAnsi="Times New Roman" w:cs="Times New Roman"/>
          <w:b/>
          <w:bCs/>
          <w:color w:val="1A1A1A"/>
          <w:sz w:val="24"/>
          <w:szCs w:val="24"/>
        </w:rPr>
        <w:t xml:space="preserve"> The Intended User</w:t>
      </w:r>
    </w:p>
    <w:p w14:paraId="38D16D23" w14:textId="6F4C07CC" w:rsidR="00D3436F" w:rsidRPr="00D3436F" w:rsidRDefault="00D3436F" w:rsidP="00D3436F">
      <w:pPr>
        <w:spacing w:after="160" w:line="480" w:lineRule="auto"/>
        <w:jc w:val="both"/>
        <w:rPr>
          <w:rFonts w:ascii="Times New Roman" w:hAnsi="Times New Roman" w:cs="Times New Roman"/>
        </w:rPr>
      </w:pPr>
      <w:r w:rsidRPr="00D3436F">
        <w:rPr>
          <w:rFonts w:ascii="Times New Roman" w:eastAsia="Georgia" w:hAnsi="Times New Roman" w:cs="Times New Roman"/>
        </w:rPr>
        <w:t xml:space="preserve">The default beneficiary of the transformation Uday describes is the worker who is positioned to be adaptable. </w:t>
      </w:r>
      <w:r>
        <w:rPr>
          <w:rFonts w:ascii="Times New Roman" w:eastAsia="Georgia" w:hAnsi="Times New Roman" w:cs="Times New Roman"/>
        </w:rPr>
        <w:t>They</w:t>
      </w:r>
      <w:r w:rsidRPr="00D3436F">
        <w:rPr>
          <w:rFonts w:ascii="Times New Roman" w:eastAsia="Georgia" w:hAnsi="Times New Roman" w:cs="Times New Roman"/>
        </w:rPr>
        <w:t xml:space="preserve"> ha</w:t>
      </w:r>
      <w:r>
        <w:rPr>
          <w:rFonts w:ascii="Times New Roman" w:eastAsia="Georgia" w:hAnsi="Times New Roman" w:cs="Times New Roman"/>
        </w:rPr>
        <w:t>ve</w:t>
      </w:r>
      <w:r w:rsidRPr="00D3436F">
        <w:rPr>
          <w:rFonts w:ascii="Times New Roman" w:eastAsia="Georgia" w:hAnsi="Times New Roman" w:cs="Times New Roman"/>
        </w:rPr>
        <w:t xml:space="preserve"> stable enough income to take time off paid work to learn. </w:t>
      </w:r>
      <w:r>
        <w:rPr>
          <w:rFonts w:ascii="Times New Roman" w:eastAsia="Georgia" w:hAnsi="Times New Roman" w:cs="Times New Roman"/>
        </w:rPr>
        <w:t>They</w:t>
      </w:r>
      <w:r w:rsidRPr="00D3436F">
        <w:rPr>
          <w:rFonts w:ascii="Times New Roman" w:eastAsia="Georgia" w:hAnsi="Times New Roman" w:cs="Times New Roman"/>
        </w:rPr>
        <w:t xml:space="preserve"> ha</w:t>
      </w:r>
      <w:r>
        <w:rPr>
          <w:rFonts w:ascii="Times New Roman" w:eastAsia="Georgia" w:hAnsi="Times New Roman" w:cs="Times New Roman"/>
        </w:rPr>
        <w:t>ve</w:t>
      </w:r>
      <w:r w:rsidRPr="00D3436F">
        <w:rPr>
          <w:rFonts w:ascii="Times New Roman" w:eastAsia="Georgia" w:hAnsi="Times New Roman" w:cs="Times New Roman"/>
        </w:rPr>
        <w:t xml:space="preserve"> professional networks that signal where new opportunities are emerging.</w:t>
      </w:r>
      <w:r>
        <w:rPr>
          <w:rFonts w:ascii="Times New Roman" w:eastAsia="Georgia" w:hAnsi="Times New Roman" w:cs="Times New Roman"/>
        </w:rPr>
        <w:t xml:space="preserve"> Th</w:t>
      </w:r>
      <w:r w:rsidRPr="00D3436F">
        <w:rPr>
          <w:rFonts w:ascii="Times New Roman" w:eastAsia="Georgia" w:hAnsi="Times New Roman" w:cs="Times New Roman"/>
        </w:rPr>
        <w:t>e</w:t>
      </w:r>
      <w:r>
        <w:rPr>
          <w:rFonts w:ascii="Times New Roman" w:eastAsia="Georgia" w:hAnsi="Times New Roman" w:cs="Times New Roman"/>
        </w:rPr>
        <w:t>y</w:t>
      </w:r>
      <w:r w:rsidRPr="00D3436F">
        <w:rPr>
          <w:rFonts w:ascii="Times New Roman" w:eastAsia="Georgia" w:hAnsi="Times New Roman" w:cs="Times New Roman"/>
        </w:rPr>
        <w:t xml:space="preserve"> ha</w:t>
      </w:r>
      <w:r>
        <w:rPr>
          <w:rFonts w:ascii="Times New Roman" w:eastAsia="Georgia" w:hAnsi="Times New Roman" w:cs="Times New Roman"/>
        </w:rPr>
        <w:t>ve</w:t>
      </w:r>
      <w:r w:rsidRPr="00D3436F">
        <w:rPr>
          <w:rFonts w:ascii="Times New Roman" w:eastAsia="Georgia" w:hAnsi="Times New Roman" w:cs="Times New Roman"/>
        </w:rPr>
        <w:t xml:space="preserve"> prior education that scaffolds rapid acquisition of new skills. </w:t>
      </w:r>
      <w:r>
        <w:rPr>
          <w:rFonts w:ascii="Times New Roman" w:eastAsia="Georgia" w:hAnsi="Times New Roman" w:cs="Times New Roman"/>
        </w:rPr>
        <w:t>They</w:t>
      </w:r>
      <w:r w:rsidRPr="00D3436F">
        <w:rPr>
          <w:rFonts w:ascii="Times New Roman" w:eastAsia="Georgia" w:hAnsi="Times New Roman" w:cs="Times New Roman"/>
        </w:rPr>
        <w:t xml:space="preserve"> ha</w:t>
      </w:r>
      <w:r>
        <w:rPr>
          <w:rFonts w:ascii="Times New Roman" w:eastAsia="Georgia" w:hAnsi="Times New Roman" w:cs="Times New Roman"/>
        </w:rPr>
        <w:t>ve</w:t>
      </w:r>
      <w:r w:rsidRPr="00D3436F">
        <w:rPr>
          <w:rFonts w:ascii="Times New Roman" w:eastAsia="Georgia" w:hAnsi="Times New Roman" w:cs="Times New Roman"/>
        </w:rPr>
        <w:t xml:space="preserve"> digital fluency that let </w:t>
      </w:r>
      <w:r>
        <w:rPr>
          <w:rFonts w:ascii="Times New Roman" w:eastAsia="Georgia" w:hAnsi="Times New Roman" w:cs="Times New Roman"/>
        </w:rPr>
        <w:t>them</w:t>
      </w:r>
      <w:r w:rsidRPr="00D3436F">
        <w:rPr>
          <w:rFonts w:ascii="Times New Roman" w:eastAsia="Georgia" w:hAnsi="Times New Roman" w:cs="Times New Roman"/>
        </w:rPr>
        <w:t xml:space="preserve"> engage with new tools without first learning the basics of the medium. </w:t>
      </w:r>
      <w:r>
        <w:rPr>
          <w:rFonts w:ascii="Times New Roman" w:eastAsia="Georgia" w:hAnsi="Times New Roman" w:cs="Times New Roman"/>
        </w:rPr>
        <w:t>They</w:t>
      </w:r>
      <w:r w:rsidRPr="00D3436F">
        <w:rPr>
          <w:rFonts w:ascii="Times New Roman" w:eastAsia="Georgia" w:hAnsi="Times New Roman" w:cs="Times New Roman"/>
        </w:rPr>
        <w:t xml:space="preserve"> also ha</w:t>
      </w:r>
      <w:r>
        <w:rPr>
          <w:rFonts w:ascii="Times New Roman" w:eastAsia="Georgia" w:hAnsi="Times New Roman" w:cs="Times New Roman"/>
        </w:rPr>
        <w:t>ve</w:t>
      </w:r>
      <w:r w:rsidRPr="00D3436F">
        <w:rPr>
          <w:rFonts w:ascii="Times New Roman" w:eastAsia="Georgia" w:hAnsi="Times New Roman" w:cs="Times New Roman"/>
        </w:rPr>
        <w:t xml:space="preserve"> a workplace whose managers offer mentorship and psychological safety, which is the environment in which EQ, the second differentiator Uday names, gets developed in the first place.</w:t>
      </w:r>
    </w:p>
    <w:p w14:paraId="5554AD5B" w14:textId="2892C72A" w:rsidR="00D3436F" w:rsidRPr="00D3436F" w:rsidRDefault="00D3436F" w:rsidP="00D3436F">
      <w:pPr>
        <w:spacing w:after="160" w:line="480" w:lineRule="auto"/>
        <w:jc w:val="both"/>
        <w:rPr>
          <w:rFonts w:ascii="Times New Roman" w:hAnsi="Times New Roman" w:cs="Times New Roman"/>
        </w:rPr>
      </w:pPr>
      <w:r w:rsidRPr="00D3436F">
        <w:rPr>
          <w:rFonts w:ascii="Times New Roman" w:eastAsia="Georgia" w:hAnsi="Times New Roman" w:cs="Times New Roman"/>
        </w:rPr>
        <w:t>None of these conditions is adaptability itself. Each is what adaptability rests on. The default worker has them. M</w:t>
      </w:r>
      <w:r>
        <w:rPr>
          <w:rFonts w:ascii="Times New Roman" w:eastAsia="Georgia" w:hAnsi="Times New Roman" w:cs="Times New Roman"/>
        </w:rPr>
        <w:t>any</w:t>
      </w:r>
      <w:r w:rsidRPr="00D3436F">
        <w:rPr>
          <w:rFonts w:ascii="Times New Roman" w:eastAsia="Georgia" w:hAnsi="Times New Roman" w:cs="Times New Roman"/>
        </w:rPr>
        <w:t xml:space="preserve"> workers do not. Treating adaptability as a personal quality rather than </w:t>
      </w:r>
      <w:r w:rsidRPr="00D3436F">
        <w:rPr>
          <w:rFonts w:ascii="Times New Roman" w:eastAsia="Georgia" w:hAnsi="Times New Roman" w:cs="Times New Roman"/>
        </w:rPr>
        <w:lastRenderedPageBreak/>
        <w:t xml:space="preserve">as a product of accumulated advantage </w:t>
      </w:r>
      <w:r>
        <w:rPr>
          <w:rFonts w:ascii="Times New Roman" w:eastAsia="Georgia" w:hAnsi="Times New Roman" w:cs="Times New Roman"/>
        </w:rPr>
        <w:t xml:space="preserve">is </w:t>
      </w:r>
      <w:r w:rsidRPr="00D3436F">
        <w:rPr>
          <w:rFonts w:ascii="Times New Roman" w:eastAsia="Georgia" w:hAnsi="Times New Roman" w:cs="Times New Roman"/>
        </w:rPr>
        <w:t xml:space="preserve">what allows the rest of Uday’s argument to </w:t>
      </w:r>
      <w:r>
        <w:rPr>
          <w:rFonts w:ascii="Times New Roman" w:eastAsia="Georgia" w:hAnsi="Times New Roman" w:cs="Times New Roman"/>
        </w:rPr>
        <w:t>remain unchallenged.</w:t>
      </w:r>
    </w:p>
    <w:p w14:paraId="2C8B6D80" w14:textId="5CB46589" w:rsidR="00D3436F" w:rsidRPr="00D3436F" w:rsidRDefault="00D3436F" w:rsidP="00D3436F">
      <w:pPr>
        <w:pStyle w:val="Heading2"/>
        <w:spacing w:line="480" w:lineRule="auto"/>
        <w:rPr>
          <w:rFonts w:ascii="Times New Roman" w:hAnsi="Times New Roman" w:cs="Times New Roman"/>
          <w:sz w:val="24"/>
          <w:szCs w:val="24"/>
        </w:rPr>
      </w:pPr>
      <w:r w:rsidRPr="00D3436F">
        <w:rPr>
          <w:rFonts w:ascii="Times New Roman" w:eastAsia="Georgia" w:hAnsi="Times New Roman" w:cs="Times New Roman"/>
          <w:b/>
          <w:bCs/>
          <w:color w:val="1A1A1A"/>
          <w:sz w:val="24"/>
          <w:szCs w:val="24"/>
        </w:rPr>
        <w:t>3</w:t>
      </w:r>
      <w:r>
        <w:rPr>
          <w:rFonts w:ascii="Times New Roman" w:eastAsia="Georgia" w:hAnsi="Times New Roman" w:cs="Times New Roman"/>
          <w:b/>
          <w:bCs/>
          <w:color w:val="1A1A1A"/>
          <w:sz w:val="24"/>
          <w:szCs w:val="24"/>
        </w:rPr>
        <w:t>.</w:t>
      </w:r>
      <w:r w:rsidRPr="00D3436F">
        <w:rPr>
          <w:rFonts w:ascii="Times New Roman" w:eastAsia="Georgia" w:hAnsi="Times New Roman" w:cs="Times New Roman"/>
          <w:b/>
          <w:bCs/>
          <w:color w:val="1A1A1A"/>
          <w:sz w:val="24"/>
          <w:szCs w:val="24"/>
        </w:rPr>
        <w:t xml:space="preserve"> Hidden Exclusions</w:t>
      </w:r>
    </w:p>
    <w:p w14:paraId="7BF4A17C" w14:textId="2FE032F8" w:rsidR="00D3436F" w:rsidRPr="00D3436F" w:rsidRDefault="00D3436F" w:rsidP="00D3436F">
      <w:pPr>
        <w:spacing w:after="160" w:line="480" w:lineRule="auto"/>
        <w:jc w:val="both"/>
        <w:rPr>
          <w:rFonts w:ascii="Times New Roman" w:hAnsi="Times New Roman" w:cs="Times New Roman"/>
        </w:rPr>
      </w:pPr>
      <w:r w:rsidRPr="00D3436F">
        <w:rPr>
          <w:rFonts w:ascii="Times New Roman" w:eastAsia="Georgia" w:hAnsi="Times New Roman" w:cs="Times New Roman"/>
        </w:rPr>
        <w:t xml:space="preserve">Three exclusions </w:t>
      </w:r>
      <w:r>
        <w:rPr>
          <w:rFonts w:ascii="Times New Roman" w:eastAsia="Georgia" w:hAnsi="Times New Roman" w:cs="Times New Roman"/>
        </w:rPr>
        <w:t>underpin</w:t>
      </w:r>
      <w:r w:rsidRPr="00D3436F">
        <w:rPr>
          <w:rFonts w:ascii="Times New Roman" w:eastAsia="Georgia" w:hAnsi="Times New Roman" w:cs="Times New Roman"/>
        </w:rPr>
        <w:t xml:space="preserve"> Uday’s optimism, all produced by the same </w:t>
      </w:r>
      <w:r>
        <w:rPr>
          <w:rFonts w:ascii="Times New Roman" w:eastAsia="Georgia" w:hAnsi="Times New Roman" w:cs="Times New Roman"/>
        </w:rPr>
        <w:t>mechanism</w:t>
      </w:r>
      <w:r w:rsidRPr="00D3436F">
        <w:rPr>
          <w:rFonts w:ascii="Times New Roman" w:eastAsia="Georgia" w:hAnsi="Times New Roman" w:cs="Times New Roman"/>
        </w:rPr>
        <w:t>: the conditions of adaptability are not evenly distributed, and the transformation moves at a speed that punishes those without t</w:t>
      </w:r>
      <w:r>
        <w:rPr>
          <w:rFonts w:ascii="Times New Roman" w:eastAsia="Georgia" w:hAnsi="Times New Roman" w:cs="Times New Roman"/>
        </w:rPr>
        <w:t>hose conditions</w:t>
      </w:r>
      <w:r w:rsidRPr="00D3436F">
        <w:rPr>
          <w:rFonts w:ascii="Times New Roman" w:eastAsia="Georgia" w:hAnsi="Times New Roman" w:cs="Times New Roman"/>
        </w:rPr>
        <w:t>.</w:t>
      </w:r>
    </w:p>
    <w:p w14:paraId="72E41804" w14:textId="60A462EA" w:rsidR="00D3436F" w:rsidRPr="00D3436F" w:rsidRDefault="00D3436F" w:rsidP="00D3436F">
      <w:pPr>
        <w:spacing w:after="160" w:line="480" w:lineRule="auto"/>
        <w:jc w:val="both"/>
        <w:rPr>
          <w:rFonts w:ascii="Times New Roman" w:hAnsi="Times New Roman" w:cs="Times New Roman"/>
        </w:rPr>
      </w:pPr>
      <w:r w:rsidRPr="00D3436F">
        <w:rPr>
          <w:rFonts w:ascii="Times New Roman" w:eastAsia="Georgia" w:hAnsi="Times New Roman" w:cs="Times New Roman"/>
        </w:rPr>
        <w:t xml:space="preserve">The first is the worker whose adaptability is </w:t>
      </w:r>
      <w:r>
        <w:rPr>
          <w:rFonts w:ascii="Times New Roman" w:eastAsia="Georgia" w:hAnsi="Times New Roman" w:cs="Times New Roman"/>
        </w:rPr>
        <w:t>limited</w:t>
      </w:r>
      <w:r w:rsidRPr="00D3436F">
        <w:rPr>
          <w:rFonts w:ascii="Times New Roman" w:eastAsia="Georgia" w:hAnsi="Times New Roman" w:cs="Times New Roman"/>
        </w:rPr>
        <w:t xml:space="preserve"> by structural disadvantage. </w:t>
      </w:r>
      <w:r>
        <w:rPr>
          <w:rFonts w:ascii="Times New Roman" w:eastAsia="Georgia" w:hAnsi="Times New Roman" w:cs="Times New Roman"/>
        </w:rPr>
        <w:t>They</w:t>
      </w:r>
      <w:r w:rsidRPr="00D3436F">
        <w:rPr>
          <w:rFonts w:ascii="Times New Roman" w:eastAsia="Georgia" w:hAnsi="Times New Roman" w:cs="Times New Roman"/>
        </w:rPr>
        <w:t xml:space="preserve"> do not have the income buffer to pause paid work for reskilling, the professional networks that surface new opportunities, the educational base that makes new tools quickly legible, or the workplace that develops EQ through mentorship. Uday’s framing handles </w:t>
      </w:r>
      <w:r>
        <w:rPr>
          <w:rFonts w:ascii="Times New Roman" w:eastAsia="Georgia" w:hAnsi="Times New Roman" w:cs="Times New Roman"/>
        </w:rPr>
        <w:t>their</w:t>
      </w:r>
      <w:r w:rsidRPr="00D3436F">
        <w:rPr>
          <w:rFonts w:ascii="Times New Roman" w:eastAsia="Georgia" w:hAnsi="Times New Roman" w:cs="Times New Roman"/>
        </w:rPr>
        <w:t xml:space="preserve"> case with a single sentence: people who do not adapt will probably wilt away, and that is fine. The framing treats </w:t>
      </w:r>
      <w:r>
        <w:rPr>
          <w:rFonts w:ascii="Times New Roman" w:eastAsia="Georgia" w:hAnsi="Times New Roman" w:cs="Times New Roman"/>
        </w:rPr>
        <w:t>their</w:t>
      </w:r>
      <w:r w:rsidRPr="00D3436F">
        <w:rPr>
          <w:rFonts w:ascii="Times New Roman" w:eastAsia="Georgia" w:hAnsi="Times New Roman" w:cs="Times New Roman"/>
        </w:rPr>
        <w:t xml:space="preserve"> displacement as natural selection. It is not. It is the outcome of a transformation that asked for a quality </w:t>
      </w:r>
      <w:r>
        <w:rPr>
          <w:rFonts w:ascii="Times New Roman" w:eastAsia="Georgia" w:hAnsi="Times New Roman" w:cs="Times New Roman"/>
        </w:rPr>
        <w:t>th</w:t>
      </w:r>
      <w:r w:rsidRPr="00D3436F">
        <w:rPr>
          <w:rFonts w:ascii="Times New Roman" w:eastAsia="Georgia" w:hAnsi="Times New Roman" w:cs="Times New Roman"/>
        </w:rPr>
        <w:t>e</w:t>
      </w:r>
      <w:r>
        <w:rPr>
          <w:rFonts w:ascii="Times New Roman" w:eastAsia="Georgia" w:hAnsi="Times New Roman" w:cs="Times New Roman"/>
        </w:rPr>
        <w:t>y</w:t>
      </w:r>
      <w:r w:rsidRPr="00D3436F">
        <w:rPr>
          <w:rFonts w:ascii="Times New Roman" w:eastAsia="Georgia" w:hAnsi="Times New Roman" w:cs="Times New Roman"/>
        </w:rPr>
        <w:t xml:space="preserve"> w</w:t>
      </w:r>
      <w:r>
        <w:rPr>
          <w:rFonts w:ascii="Times New Roman" w:eastAsia="Georgia" w:hAnsi="Times New Roman" w:cs="Times New Roman"/>
        </w:rPr>
        <w:t>ere</w:t>
      </w:r>
      <w:r w:rsidRPr="00D3436F">
        <w:rPr>
          <w:rFonts w:ascii="Times New Roman" w:eastAsia="Georgia" w:hAnsi="Times New Roman" w:cs="Times New Roman"/>
        </w:rPr>
        <w:t xml:space="preserve"> never given the conditions to develop.</w:t>
      </w:r>
    </w:p>
    <w:p w14:paraId="337A48F7" w14:textId="5AD93F86" w:rsidR="00D3436F" w:rsidRPr="00D3436F" w:rsidRDefault="00D3436F" w:rsidP="00D3436F">
      <w:pPr>
        <w:spacing w:after="160" w:line="480" w:lineRule="auto"/>
        <w:jc w:val="both"/>
        <w:rPr>
          <w:rFonts w:ascii="Times New Roman" w:hAnsi="Times New Roman" w:cs="Times New Roman"/>
        </w:rPr>
      </w:pPr>
      <w:r w:rsidRPr="00D3436F">
        <w:rPr>
          <w:rFonts w:ascii="Times New Roman" w:eastAsia="Georgia" w:hAnsi="Times New Roman" w:cs="Times New Roman"/>
        </w:rPr>
        <w:t xml:space="preserve">The second is the next generation of professionals whose entry-level training has been automated. Uday acknowledges this </w:t>
      </w:r>
      <w:r>
        <w:rPr>
          <w:rFonts w:ascii="Times New Roman" w:eastAsia="Georgia" w:hAnsi="Times New Roman" w:cs="Times New Roman"/>
        </w:rPr>
        <w:t>explicitly</w:t>
      </w:r>
      <w:r w:rsidRPr="00D3436F">
        <w:rPr>
          <w:rFonts w:ascii="Times New Roman" w:eastAsia="Georgia" w:hAnsi="Times New Roman" w:cs="Times New Roman"/>
        </w:rPr>
        <w:t xml:space="preserve">. The work that used to teach junior accountants and consultants by doing has been absorbed into AI tools. The deep understanding that came from doing the work manually is what is at risk. Firms like his are trying to enhance training. What is missing is </w:t>
      </w:r>
      <w:r>
        <w:rPr>
          <w:rFonts w:ascii="Times New Roman" w:eastAsia="Georgia" w:hAnsi="Times New Roman" w:cs="Times New Roman"/>
        </w:rPr>
        <w:t>a systematic training path available across organizations, regardless of size.</w:t>
      </w:r>
      <w:r w:rsidRPr="00D3436F">
        <w:rPr>
          <w:rFonts w:ascii="Times New Roman" w:eastAsia="Georgia" w:hAnsi="Times New Roman" w:cs="Times New Roman"/>
        </w:rPr>
        <w:t xml:space="preserve"> </w:t>
      </w:r>
      <w:r>
        <w:rPr>
          <w:rFonts w:ascii="Times New Roman" w:eastAsia="Georgia" w:hAnsi="Times New Roman" w:cs="Times New Roman"/>
        </w:rPr>
        <w:t>Without it, d</w:t>
      </w:r>
      <w:r w:rsidRPr="00D3436F">
        <w:rPr>
          <w:rFonts w:ascii="Times New Roman" w:eastAsia="Georgia" w:hAnsi="Times New Roman" w:cs="Times New Roman"/>
        </w:rPr>
        <w:t xml:space="preserve">eep expertise </w:t>
      </w:r>
      <w:r>
        <w:rPr>
          <w:rFonts w:ascii="Times New Roman" w:eastAsia="Georgia" w:hAnsi="Times New Roman" w:cs="Times New Roman"/>
        </w:rPr>
        <w:t>will</w:t>
      </w:r>
      <w:r w:rsidRPr="00D3436F">
        <w:rPr>
          <w:rFonts w:ascii="Times New Roman" w:eastAsia="Georgia" w:hAnsi="Times New Roman" w:cs="Times New Roman"/>
        </w:rPr>
        <w:t xml:space="preserve"> become a privilege of firms that choose to invest in it.</w:t>
      </w:r>
    </w:p>
    <w:p w14:paraId="754DFAC7" w14:textId="77777777" w:rsidR="00D3436F" w:rsidRPr="00D3436F" w:rsidRDefault="00D3436F" w:rsidP="00D3436F">
      <w:pPr>
        <w:spacing w:after="160" w:line="480" w:lineRule="auto"/>
        <w:jc w:val="both"/>
        <w:rPr>
          <w:rFonts w:ascii="Times New Roman" w:hAnsi="Times New Roman" w:cs="Times New Roman"/>
        </w:rPr>
      </w:pPr>
      <w:r w:rsidRPr="00D3436F">
        <w:rPr>
          <w:rFonts w:ascii="Times New Roman" w:eastAsia="Georgia" w:hAnsi="Times New Roman" w:cs="Times New Roman"/>
        </w:rPr>
        <w:t>The third is the informal economy that GST-linked trade finance does not reach. Uday names GST data as the source of a new credit pipeline for small businesses. The pipeline is real and is a real inclusion. It is also conditional on formalization into the GST system, which the majority of India’s small enterprises are not part of. The capital democratization Uday describes runs along a track most of the economy is not on.</w:t>
      </w:r>
    </w:p>
    <w:p w14:paraId="4B9A9655" w14:textId="7AEAB132" w:rsidR="00D3436F" w:rsidRPr="00D3436F" w:rsidRDefault="00D3436F" w:rsidP="00D3436F">
      <w:pPr>
        <w:pStyle w:val="Heading2"/>
        <w:spacing w:line="480" w:lineRule="auto"/>
        <w:rPr>
          <w:rFonts w:ascii="Times New Roman" w:hAnsi="Times New Roman" w:cs="Times New Roman"/>
          <w:sz w:val="24"/>
          <w:szCs w:val="24"/>
        </w:rPr>
      </w:pPr>
      <w:r w:rsidRPr="00D3436F">
        <w:rPr>
          <w:rFonts w:ascii="Times New Roman" w:eastAsia="Georgia" w:hAnsi="Times New Roman" w:cs="Times New Roman"/>
          <w:b/>
          <w:bCs/>
          <w:color w:val="1A1A1A"/>
          <w:sz w:val="24"/>
          <w:szCs w:val="24"/>
        </w:rPr>
        <w:lastRenderedPageBreak/>
        <w:t>4</w:t>
      </w:r>
      <w:r>
        <w:rPr>
          <w:rFonts w:ascii="Times New Roman" w:eastAsia="Georgia" w:hAnsi="Times New Roman" w:cs="Times New Roman"/>
          <w:b/>
          <w:bCs/>
          <w:color w:val="1A1A1A"/>
          <w:sz w:val="24"/>
          <w:szCs w:val="24"/>
        </w:rPr>
        <w:t>.</w:t>
      </w:r>
      <w:r w:rsidRPr="00D3436F">
        <w:rPr>
          <w:rFonts w:ascii="Times New Roman" w:eastAsia="Georgia" w:hAnsi="Times New Roman" w:cs="Times New Roman"/>
          <w:b/>
          <w:bCs/>
          <w:color w:val="1A1A1A"/>
          <w:sz w:val="24"/>
          <w:szCs w:val="24"/>
        </w:rPr>
        <w:t xml:space="preserve"> Embedded Values</w:t>
      </w:r>
    </w:p>
    <w:p w14:paraId="04862641" w14:textId="77777777" w:rsidR="00D3436F" w:rsidRPr="00D3436F" w:rsidRDefault="00D3436F" w:rsidP="00D3436F">
      <w:pPr>
        <w:spacing w:after="160" w:line="480" w:lineRule="auto"/>
        <w:jc w:val="both"/>
        <w:rPr>
          <w:rFonts w:ascii="Times New Roman" w:hAnsi="Times New Roman" w:cs="Times New Roman"/>
        </w:rPr>
      </w:pPr>
      <w:r w:rsidRPr="00D3436F">
        <w:rPr>
          <w:rFonts w:ascii="Times New Roman" w:eastAsia="Georgia" w:hAnsi="Times New Roman" w:cs="Times New Roman"/>
        </w:rPr>
        <w:t>What corporate digital transformation optimizes for is visible in what Uday is asked to deliver to his clients: efficiency, speed of execution, scale of operation, and shareholder return. These are the metrics his industry can measure cleanly and reward consistently. The transformation that produces them is the one EY and its peers are paid to advise on.</w:t>
      </w:r>
    </w:p>
    <w:p w14:paraId="29764A41" w14:textId="5504E9A7" w:rsidR="00D3436F" w:rsidRPr="00D3436F" w:rsidRDefault="00D3436F" w:rsidP="00D3436F">
      <w:pPr>
        <w:spacing w:after="160" w:line="480" w:lineRule="auto"/>
        <w:jc w:val="both"/>
        <w:rPr>
          <w:rFonts w:ascii="Times New Roman" w:hAnsi="Times New Roman" w:cs="Times New Roman"/>
        </w:rPr>
      </w:pPr>
      <w:r w:rsidRPr="00D3436F">
        <w:rPr>
          <w:rFonts w:ascii="Times New Roman" w:eastAsia="Georgia" w:hAnsi="Times New Roman" w:cs="Times New Roman"/>
        </w:rPr>
        <w:t>What the transformation does not optimize for is workforce continuity, equitable skill access, or the maintenance of learning pathways. None of these has a clean metric. None of them is on any client’s quarterly dashboard. The displaced worker, the junior whose training disappeared, the informal-economy small business outside the GST pipeline are absent from the optimization function because they do not show up in what the firm is asked to count.</w:t>
      </w:r>
    </w:p>
    <w:p w14:paraId="3A0B73C2" w14:textId="2C0E660B" w:rsidR="00D3436F" w:rsidRPr="00D3436F" w:rsidRDefault="00D3436F" w:rsidP="00D3436F">
      <w:pPr>
        <w:spacing w:after="160" w:line="480" w:lineRule="auto"/>
        <w:jc w:val="both"/>
        <w:rPr>
          <w:rFonts w:ascii="Times New Roman" w:hAnsi="Times New Roman" w:cs="Times New Roman"/>
        </w:rPr>
      </w:pPr>
      <w:r w:rsidRPr="00D3436F">
        <w:rPr>
          <w:rFonts w:ascii="Times New Roman" w:eastAsia="Georgia" w:hAnsi="Times New Roman" w:cs="Times New Roman"/>
        </w:rPr>
        <w:t xml:space="preserve">The most </w:t>
      </w:r>
      <w:r w:rsidR="00981819">
        <w:rPr>
          <w:rFonts w:ascii="Times New Roman" w:eastAsia="Georgia" w:hAnsi="Times New Roman" w:cs="Times New Roman"/>
        </w:rPr>
        <w:t>distinct</w:t>
      </w:r>
      <w:r w:rsidRPr="00D3436F">
        <w:rPr>
          <w:rFonts w:ascii="Times New Roman" w:eastAsia="Georgia" w:hAnsi="Times New Roman" w:cs="Times New Roman"/>
        </w:rPr>
        <w:t xml:space="preserve"> value embedded in the conversation is </w:t>
      </w:r>
      <w:r w:rsidR="00981819">
        <w:rPr>
          <w:rFonts w:ascii="Times New Roman" w:eastAsia="Georgia" w:hAnsi="Times New Roman" w:cs="Times New Roman"/>
        </w:rPr>
        <w:t>not adaptability itself, but tolerance for losses</w:t>
      </w:r>
      <w:r w:rsidRPr="00D3436F">
        <w:rPr>
          <w:rFonts w:ascii="Times New Roman" w:eastAsia="Georgia" w:hAnsi="Times New Roman" w:cs="Times New Roman"/>
        </w:rPr>
        <w:t xml:space="preserve">. When pressed on people who cannot adapt, he treats worker displacement as a natural cycle. The framing dissolves accountability the way the word “natural” tends to. Nothing is anyone’s responsibility because nothing was anyone’s decision. The transformation simply happens, and some </w:t>
      </w:r>
      <w:r w:rsidR="00981819">
        <w:rPr>
          <w:rFonts w:ascii="Times New Roman" w:eastAsia="Georgia" w:hAnsi="Times New Roman" w:cs="Times New Roman"/>
        </w:rPr>
        <w:t>individuals</w:t>
      </w:r>
      <w:r w:rsidRPr="00D3436F">
        <w:rPr>
          <w:rFonts w:ascii="Times New Roman" w:eastAsia="Georgia" w:hAnsi="Times New Roman" w:cs="Times New Roman"/>
        </w:rPr>
        <w:t xml:space="preserve"> do not survive it.</w:t>
      </w:r>
    </w:p>
    <w:p w14:paraId="6464B2A4" w14:textId="3F13D5A5" w:rsidR="00D3436F" w:rsidRPr="00D3436F" w:rsidRDefault="00D3436F" w:rsidP="00D3436F">
      <w:pPr>
        <w:pStyle w:val="Heading2"/>
        <w:spacing w:line="480" w:lineRule="auto"/>
        <w:rPr>
          <w:rFonts w:ascii="Times New Roman" w:hAnsi="Times New Roman" w:cs="Times New Roman"/>
          <w:sz w:val="24"/>
          <w:szCs w:val="24"/>
        </w:rPr>
      </w:pPr>
      <w:r w:rsidRPr="00D3436F">
        <w:rPr>
          <w:rFonts w:ascii="Times New Roman" w:eastAsia="Georgia" w:hAnsi="Times New Roman" w:cs="Times New Roman"/>
          <w:b/>
          <w:bCs/>
          <w:color w:val="1A1A1A"/>
          <w:sz w:val="24"/>
          <w:szCs w:val="24"/>
        </w:rPr>
        <w:t>5</w:t>
      </w:r>
      <w:r>
        <w:rPr>
          <w:rFonts w:ascii="Times New Roman" w:eastAsia="Georgia" w:hAnsi="Times New Roman" w:cs="Times New Roman"/>
          <w:b/>
          <w:bCs/>
          <w:color w:val="1A1A1A"/>
          <w:sz w:val="24"/>
          <w:szCs w:val="24"/>
        </w:rPr>
        <w:t>.</w:t>
      </w:r>
      <w:r w:rsidRPr="00D3436F">
        <w:rPr>
          <w:rFonts w:ascii="Times New Roman" w:eastAsia="Georgia" w:hAnsi="Times New Roman" w:cs="Times New Roman"/>
          <w:b/>
          <w:bCs/>
          <w:color w:val="1A1A1A"/>
          <w:sz w:val="24"/>
          <w:szCs w:val="24"/>
        </w:rPr>
        <w:t xml:space="preserve"> Ethical Redesign</w:t>
      </w:r>
    </w:p>
    <w:p w14:paraId="06261D44" w14:textId="0C61102F" w:rsidR="00D3436F" w:rsidRPr="00D3436F" w:rsidRDefault="00981819" w:rsidP="00D3436F">
      <w:pPr>
        <w:spacing w:after="160" w:line="480" w:lineRule="auto"/>
        <w:jc w:val="both"/>
        <w:rPr>
          <w:rFonts w:ascii="Times New Roman" w:hAnsi="Times New Roman" w:cs="Times New Roman"/>
        </w:rPr>
      </w:pPr>
      <w:r>
        <w:rPr>
          <w:rFonts w:ascii="Times New Roman" w:eastAsia="Georgia" w:hAnsi="Times New Roman" w:cs="Times New Roman"/>
        </w:rPr>
        <w:t xml:space="preserve">The </w:t>
      </w:r>
      <w:r w:rsidR="00D3436F" w:rsidRPr="00D3436F">
        <w:rPr>
          <w:rFonts w:ascii="Times New Roman" w:eastAsia="Georgia" w:hAnsi="Times New Roman" w:cs="Times New Roman"/>
        </w:rPr>
        <w:t>redesigns</w:t>
      </w:r>
      <w:r>
        <w:rPr>
          <w:rFonts w:ascii="Times New Roman" w:eastAsia="Georgia" w:hAnsi="Times New Roman" w:cs="Times New Roman"/>
        </w:rPr>
        <w:t xml:space="preserve"> that</w:t>
      </w:r>
      <w:r w:rsidR="00D3436F" w:rsidRPr="00D3436F">
        <w:rPr>
          <w:rFonts w:ascii="Times New Roman" w:eastAsia="Georgia" w:hAnsi="Times New Roman" w:cs="Times New Roman"/>
        </w:rPr>
        <w:t xml:space="preserve"> follow</w:t>
      </w:r>
      <w:r>
        <w:rPr>
          <w:rFonts w:ascii="Times New Roman" w:eastAsia="Georgia" w:hAnsi="Times New Roman" w:cs="Times New Roman"/>
        </w:rPr>
        <w:t xml:space="preserve"> do not </w:t>
      </w:r>
      <w:r w:rsidR="00D3436F" w:rsidRPr="00D3436F">
        <w:rPr>
          <w:rFonts w:ascii="Times New Roman" w:eastAsia="Georgia" w:hAnsi="Times New Roman" w:cs="Times New Roman"/>
        </w:rPr>
        <w:t xml:space="preserve">slow the transformation Uday describes. </w:t>
      </w:r>
      <w:r>
        <w:rPr>
          <w:rFonts w:ascii="Times New Roman" w:eastAsia="Georgia" w:hAnsi="Times New Roman" w:cs="Times New Roman"/>
        </w:rPr>
        <w:t>Instead, t</w:t>
      </w:r>
      <w:r w:rsidR="00D3436F" w:rsidRPr="00D3436F">
        <w:rPr>
          <w:rFonts w:ascii="Times New Roman" w:eastAsia="Georgia" w:hAnsi="Times New Roman" w:cs="Times New Roman"/>
        </w:rPr>
        <w:t>hey make participation in it possible for people the current arrangement leaves out.</w:t>
      </w:r>
    </w:p>
    <w:p w14:paraId="7F3D6B74" w14:textId="7EF01317" w:rsidR="00D3436F" w:rsidRPr="00D3436F" w:rsidRDefault="00981819" w:rsidP="00D3436F">
      <w:pPr>
        <w:spacing w:after="160" w:line="480" w:lineRule="auto"/>
        <w:jc w:val="both"/>
        <w:rPr>
          <w:rFonts w:ascii="Times New Roman" w:hAnsi="Times New Roman" w:cs="Times New Roman"/>
        </w:rPr>
      </w:pPr>
      <w:r>
        <w:rPr>
          <w:rFonts w:ascii="Times New Roman" w:eastAsia="Georgia" w:hAnsi="Times New Roman" w:cs="Times New Roman"/>
        </w:rPr>
        <w:t xml:space="preserve">First, </w:t>
      </w:r>
      <w:r w:rsidR="00D3436F" w:rsidRPr="00D3436F">
        <w:rPr>
          <w:rFonts w:ascii="Times New Roman" w:eastAsia="Georgia" w:hAnsi="Times New Roman" w:cs="Times New Roman"/>
        </w:rPr>
        <w:t>structured learning pathways</w:t>
      </w:r>
      <w:r>
        <w:rPr>
          <w:rFonts w:ascii="Times New Roman" w:eastAsia="Georgia" w:hAnsi="Times New Roman" w:cs="Times New Roman"/>
        </w:rPr>
        <w:t xml:space="preserve"> are needed</w:t>
      </w:r>
      <w:r w:rsidR="00D3436F" w:rsidRPr="00D3436F">
        <w:rPr>
          <w:rFonts w:ascii="Times New Roman" w:eastAsia="Georgia" w:hAnsi="Times New Roman" w:cs="Times New Roman"/>
        </w:rPr>
        <w:t xml:space="preserve"> to replace what automation removes at entry level. Firms automating junior work should be required to co-design explicit replacement pathways: structured rotations, mentored simulation exercises, case study libraries that reconstruct the deep understanding the manual work used to build.</w:t>
      </w:r>
      <w:r>
        <w:rPr>
          <w:rFonts w:ascii="Times New Roman" w:eastAsia="Georgia" w:hAnsi="Times New Roman" w:cs="Times New Roman"/>
        </w:rPr>
        <w:t xml:space="preserve"> Although this might raise costs, t</w:t>
      </w:r>
      <w:r w:rsidR="00D3436F" w:rsidRPr="00D3436F">
        <w:rPr>
          <w:rFonts w:ascii="Times New Roman" w:eastAsia="Georgia" w:hAnsi="Times New Roman" w:cs="Times New Roman"/>
        </w:rPr>
        <w:t xml:space="preserve">he unmeasured cost of doing nothing is the next generation of professionals who never </w:t>
      </w:r>
      <w:r w:rsidR="00D3436F" w:rsidRPr="00D3436F">
        <w:rPr>
          <w:rFonts w:ascii="Times New Roman" w:eastAsia="Georgia" w:hAnsi="Times New Roman" w:cs="Times New Roman"/>
        </w:rPr>
        <w:lastRenderedPageBreak/>
        <w:t>developed the depth their seniors did. The replacement is not optional; it is the price of choosing automation over apprenticeship.</w:t>
      </w:r>
    </w:p>
    <w:p w14:paraId="7250325B" w14:textId="2C83EDCB" w:rsidR="00D3436F" w:rsidRPr="00D3436F" w:rsidRDefault="00981819" w:rsidP="00D3436F">
      <w:pPr>
        <w:spacing w:after="160" w:line="480" w:lineRule="auto"/>
        <w:jc w:val="both"/>
        <w:rPr>
          <w:rFonts w:ascii="Times New Roman" w:hAnsi="Times New Roman" w:cs="Times New Roman"/>
        </w:rPr>
      </w:pPr>
      <w:r>
        <w:rPr>
          <w:rFonts w:ascii="Times New Roman" w:eastAsia="Georgia" w:hAnsi="Times New Roman" w:cs="Times New Roman"/>
        </w:rPr>
        <w:t>R</w:t>
      </w:r>
      <w:r w:rsidR="00D3436F" w:rsidRPr="00D3436F">
        <w:rPr>
          <w:rFonts w:ascii="Times New Roman" w:eastAsia="Georgia" w:hAnsi="Times New Roman" w:cs="Times New Roman"/>
        </w:rPr>
        <w:t>eskilling transition stipends</w:t>
      </w:r>
      <w:r>
        <w:rPr>
          <w:rFonts w:ascii="Times New Roman" w:eastAsia="Georgia" w:hAnsi="Times New Roman" w:cs="Times New Roman"/>
        </w:rPr>
        <w:t xml:space="preserve"> should also be provided</w:t>
      </w:r>
      <w:r w:rsidR="00D3436F" w:rsidRPr="00D3436F">
        <w:rPr>
          <w:rFonts w:ascii="Times New Roman" w:eastAsia="Georgia" w:hAnsi="Times New Roman" w:cs="Times New Roman"/>
        </w:rPr>
        <w:t xml:space="preserve">. Firms above a threshold size that automate roles should contribute to a transition fund that provides a partial income bridge for displaced workers during the reskilling period. The reskilling Uday describes as the new requirement is only realistic for workers who can afford to pause paid work to do it. A skeptic will say this is a redistribution scheme dressed as labor policy. </w:t>
      </w:r>
      <w:r w:rsidRPr="00981819">
        <w:rPr>
          <w:rFonts w:ascii="Times New Roman" w:eastAsia="Georgia" w:hAnsi="Times New Roman" w:cs="Times New Roman"/>
        </w:rPr>
        <w:t>It is more accurate to call it the real cost of automation</w:t>
      </w:r>
      <w:r w:rsidR="00D3436F" w:rsidRPr="00D3436F">
        <w:rPr>
          <w:rFonts w:ascii="Times New Roman" w:eastAsia="Georgia" w:hAnsi="Times New Roman" w:cs="Times New Roman"/>
        </w:rPr>
        <w:t xml:space="preserve">. The firm captures the productivity gain; the worker pays the transition cost; the stipend </w:t>
      </w:r>
      <w:r>
        <w:rPr>
          <w:rFonts w:ascii="Times New Roman" w:eastAsia="Georgia" w:hAnsi="Times New Roman" w:cs="Times New Roman"/>
        </w:rPr>
        <w:t>makes that cost visible.</w:t>
      </w:r>
    </w:p>
    <w:p w14:paraId="09A8B896" w14:textId="63B47471" w:rsidR="00D3436F" w:rsidRPr="00D3436F" w:rsidRDefault="00981819" w:rsidP="00D3436F">
      <w:pPr>
        <w:spacing w:after="160" w:line="480" w:lineRule="auto"/>
        <w:jc w:val="both"/>
        <w:rPr>
          <w:rFonts w:ascii="Times New Roman" w:hAnsi="Times New Roman" w:cs="Times New Roman"/>
        </w:rPr>
      </w:pPr>
      <w:r>
        <w:rPr>
          <w:rFonts w:ascii="Times New Roman" w:eastAsia="Georgia" w:hAnsi="Times New Roman" w:cs="Times New Roman"/>
        </w:rPr>
        <w:t xml:space="preserve">Finally, </w:t>
      </w:r>
      <w:r w:rsidR="00D3436F" w:rsidRPr="00D3436F">
        <w:rPr>
          <w:rFonts w:ascii="Times New Roman" w:eastAsia="Georgia" w:hAnsi="Times New Roman" w:cs="Times New Roman"/>
        </w:rPr>
        <w:t>the GST-linked capital pipeline</w:t>
      </w:r>
      <w:r>
        <w:rPr>
          <w:rFonts w:ascii="Times New Roman" w:eastAsia="Georgia" w:hAnsi="Times New Roman" w:cs="Times New Roman"/>
        </w:rPr>
        <w:t xml:space="preserve"> should be extended</w:t>
      </w:r>
      <w:r w:rsidR="00D3436F" w:rsidRPr="00D3436F">
        <w:rPr>
          <w:rFonts w:ascii="Times New Roman" w:eastAsia="Georgia" w:hAnsi="Times New Roman" w:cs="Times New Roman"/>
        </w:rPr>
        <w:t xml:space="preserve"> to the informal economy through cooperative and self-help-group structures. The pipeline Uday celebrates currently requires full GST formalization. A redesign builds the ramp: cooperative credit records that aggregate informal-economy transactions into bankable signals, self-help-group guarantees that substitute for the formal compliance the system currently demands. </w:t>
      </w:r>
      <w:r>
        <w:rPr>
          <w:rFonts w:ascii="Times New Roman" w:eastAsia="Georgia" w:hAnsi="Times New Roman" w:cs="Times New Roman"/>
        </w:rPr>
        <w:t>This might</w:t>
      </w:r>
      <w:r w:rsidR="00D3436F" w:rsidRPr="00D3436F">
        <w:rPr>
          <w:rFonts w:ascii="Times New Roman" w:eastAsia="Georgia" w:hAnsi="Times New Roman" w:cs="Times New Roman"/>
        </w:rPr>
        <w:t xml:space="preserve"> introduce risk into the lending model</w:t>
      </w:r>
      <w:r>
        <w:rPr>
          <w:rFonts w:ascii="Times New Roman" w:eastAsia="Georgia" w:hAnsi="Times New Roman" w:cs="Times New Roman"/>
        </w:rPr>
        <w:t>, but</w:t>
      </w:r>
      <w:r w:rsidR="00D3436F" w:rsidRPr="00D3436F">
        <w:rPr>
          <w:rFonts w:ascii="Times New Roman" w:eastAsia="Georgia" w:hAnsi="Times New Roman" w:cs="Times New Roman"/>
        </w:rPr>
        <w:t xml:space="preserve"> </w:t>
      </w:r>
      <w:r>
        <w:rPr>
          <w:rFonts w:ascii="Times New Roman" w:eastAsia="Georgia" w:hAnsi="Times New Roman" w:cs="Times New Roman"/>
        </w:rPr>
        <w:t>t</w:t>
      </w:r>
      <w:r w:rsidR="00D3436F" w:rsidRPr="00D3436F">
        <w:rPr>
          <w:rFonts w:ascii="Times New Roman" w:eastAsia="Georgia" w:hAnsi="Times New Roman" w:cs="Times New Roman"/>
        </w:rPr>
        <w:t xml:space="preserve">he current model has resolved that risk by excluding most of the economy. </w:t>
      </w:r>
    </w:p>
    <w:p w14:paraId="28BDF8C8" w14:textId="247D8133" w:rsidR="00D3436F" w:rsidRPr="00D3436F" w:rsidRDefault="00D3436F" w:rsidP="00D3436F">
      <w:pPr>
        <w:pStyle w:val="Heading2"/>
        <w:spacing w:line="480" w:lineRule="auto"/>
        <w:rPr>
          <w:rFonts w:ascii="Times New Roman" w:hAnsi="Times New Roman" w:cs="Times New Roman"/>
          <w:sz w:val="24"/>
          <w:szCs w:val="24"/>
        </w:rPr>
      </w:pPr>
      <w:r>
        <w:rPr>
          <w:rFonts w:ascii="Times New Roman" w:eastAsia="Georgia" w:hAnsi="Times New Roman" w:cs="Times New Roman"/>
          <w:b/>
          <w:bCs/>
          <w:color w:val="1A1A1A"/>
          <w:sz w:val="24"/>
          <w:szCs w:val="24"/>
        </w:rPr>
        <w:t xml:space="preserve">6. </w:t>
      </w:r>
      <w:r w:rsidRPr="00D3436F">
        <w:rPr>
          <w:rFonts w:ascii="Times New Roman" w:eastAsia="Georgia" w:hAnsi="Times New Roman" w:cs="Times New Roman"/>
          <w:b/>
          <w:bCs/>
          <w:color w:val="1A1A1A"/>
          <w:sz w:val="24"/>
          <w:szCs w:val="24"/>
        </w:rPr>
        <w:t>Reflection</w:t>
      </w:r>
    </w:p>
    <w:p w14:paraId="1AFDE388" w14:textId="110B9911" w:rsidR="00D3436F" w:rsidRPr="00981819" w:rsidRDefault="00981819" w:rsidP="00D3436F">
      <w:pPr>
        <w:spacing w:after="160" w:line="480" w:lineRule="auto"/>
        <w:jc w:val="both"/>
        <w:rPr>
          <w:rFonts w:ascii="Times New Roman" w:hAnsi="Times New Roman" w:cs="Times New Roman"/>
        </w:rPr>
      </w:pPr>
      <w:r>
        <w:rPr>
          <w:rFonts w:ascii="Times New Roman" w:eastAsia="Georgia" w:hAnsi="Times New Roman" w:cs="Times New Roman"/>
        </w:rPr>
        <w:t xml:space="preserve">Uday’s most revealing sentence </w:t>
      </w:r>
      <w:r w:rsidR="00D3436F" w:rsidRPr="00981819">
        <w:rPr>
          <w:rFonts w:ascii="Times New Roman" w:eastAsia="Georgia" w:hAnsi="Times New Roman" w:cs="Times New Roman"/>
        </w:rPr>
        <w:t xml:space="preserve">was three words long. People who do not adapt, </w:t>
      </w:r>
      <w:r>
        <w:rPr>
          <w:rFonts w:ascii="Times New Roman" w:eastAsia="Georgia" w:hAnsi="Times New Roman" w:cs="Times New Roman"/>
        </w:rPr>
        <w:t>he</w:t>
      </w:r>
      <w:r w:rsidR="00D3436F" w:rsidRPr="00981819">
        <w:rPr>
          <w:rFonts w:ascii="Times New Roman" w:eastAsia="Georgia" w:hAnsi="Times New Roman" w:cs="Times New Roman"/>
        </w:rPr>
        <w:t xml:space="preserve"> said, will probably wilt away, and added, that is fine.</w:t>
      </w:r>
    </w:p>
    <w:p w14:paraId="2EB65A53" w14:textId="77777777" w:rsidR="00981819" w:rsidRDefault="00D3436F" w:rsidP="00D3436F">
      <w:pPr>
        <w:spacing w:after="160" w:line="480" w:lineRule="auto"/>
        <w:jc w:val="both"/>
        <w:rPr>
          <w:rFonts w:ascii="Times New Roman" w:eastAsia="Georgia" w:hAnsi="Times New Roman" w:cs="Times New Roman"/>
        </w:rPr>
      </w:pPr>
      <w:r w:rsidRPr="00981819">
        <w:rPr>
          <w:rFonts w:ascii="Times New Roman" w:eastAsia="Georgia" w:hAnsi="Times New Roman" w:cs="Times New Roman"/>
        </w:rPr>
        <w:t xml:space="preserve">I am not certain he meant the harshness it </w:t>
      </w:r>
      <w:r w:rsidR="00981819">
        <w:rPr>
          <w:rFonts w:ascii="Times New Roman" w:eastAsia="Georgia" w:hAnsi="Times New Roman" w:cs="Times New Roman"/>
        </w:rPr>
        <w:t>bears</w:t>
      </w:r>
      <w:r w:rsidRPr="00981819">
        <w:rPr>
          <w:rFonts w:ascii="Times New Roman" w:eastAsia="Georgia" w:hAnsi="Times New Roman" w:cs="Times New Roman"/>
        </w:rPr>
        <w:t xml:space="preserve"> when written down. </w:t>
      </w:r>
    </w:p>
    <w:p w14:paraId="3273B03D" w14:textId="22266FA3" w:rsidR="00981819" w:rsidRDefault="00D3436F" w:rsidP="00D3436F">
      <w:pPr>
        <w:spacing w:after="160" w:line="480" w:lineRule="auto"/>
        <w:jc w:val="both"/>
        <w:rPr>
          <w:rFonts w:ascii="Times New Roman" w:eastAsia="Georgia" w:hAnsi="Times New Roman" w:cs="Times New Roman"/>
        </w:rPr>
      </w:pPr>
      <w:r w:rsidRPr="00981819">
        <w:rPr>
          <w:rFonts w:ascii="Times New Roman" w:eastAsia="Georgia" w:hAnsi="Times New Roman" w:cs="Times New Roman"/>
        </w:rPr>
        <w:t>In the conversation</w:t>
      </w:r>
      <w:r w:rsidR="00981819">
        <w:rPr>
          <w:rFonts w:ascii="Times New Roman" w:eastAsia="Georgia" w:hAnsi="Times New Roman" w:cs="Times New Roman"/>
        </w:rPr>
        <w:t>,</w:t>
      </w:r>
      <w:r w:rsidRPr="00981819">
        <w:rPr>
          <w:rFonts w:ascii="Times New Roman" w:eastAsia="Georgia" w:hAnsi="Times New Roman" w:cs="Times New Roman"/>
        </w:rPr>
        <w:t xml:space="preserve"> it </w:t>
      </w:r>
      <w:r w:rsidR="00981819">
        <w:rPr>
          <w:rFonts w:ascii="Times New Roman" w:eastAsia="Georgia" w:hAnsi="Times New Roman" w:cs="Times New Roman"/>
        </w:rPr>
        <w:t xml:space="preserve">sounded like </w:t>
      </w:r>
      <w:r w:rsidRPr="00981819">
        <w:rPr>
          <w:rFonts w:ascii="Times New Roman" w:eastAsia="Georgia" w:hAnsi="Times New Roman" w:cs="Times New Roman"/>
        </w:rPr>
        <w:t xml:space="preserve">someone describing a natural process outside his own field of action. The verb he chose is botanical. A plant wilts. Nothing is responsible for the wilting; it is what happens when conditions are wrong. This is the part of the framing </w:t>
      </w:r>
      <w:r w:rsidR="00981819">
        <w:rPr>
          <w:rFonts w:ascii="Times New Roman" w:eastAsia="Georgia" w:hAnsi="Times New Roman" w:cs="Times New Roman"/>
        </w:rPr>
        <w:t>one needs</w:t>
      </w:r>
      <w:r w:rsidRPr="00981819">
        <w:rPr>
          <w:rFonts w:ascii="Times New Roman" w:eastAsia="Georgia" w:hAnsi="Times New Roman" w:cs="Times New Roman"/>
        </w:rPr>
        <w:t xml:space="preserve"> to push on. Worker displacement is not a plant in a window. It is the predictable outcome of decisions </w:t>
      </w:r>
      <w:r w:rsidRPr="00981819">
        <w:rPr>
          <w:rFonts w:ascii="Times New Roman" w:eastAsia="Georgia" w:hAnsi="Times New Roman" w:cs="Times New Roman"/>
        </w:rPr>
        <w:lastRenderedPageBreak/>
        <w:t xml:space="preserve">made by firms that automated, by investors who funded the automation, by educational systems that did not build the bridges, by governments that chose not to intervene. </w:t>
      </w:r>
    </w:p>
    <w:p w14:paraId="190E87D7" w14:textId="437D214F" w:rsidR="00D3436F" w:rsidRPr="00981819" w:rsidRDefault="00D3436F" w:rsidP="00D3436F">
      <w:pPr>
        <w:spacing w:after="160" w:line="480" w:lineRule="auto"/>
        <w:jc w:val="both"/>
        <w:rPr>
          <w:rFonts w:ascii="Times New Roman" w:hAnsi="Times New Roman" w:cs="Times New Roman"/>
        </w:rPr>
      </w:pPr>
      <w:r w:rsidRPr="00981819">
        <w:rPr>
          <w:rFonts w:ascii="Times New Roman" w:eastAsia="Georgia" w:hAnsi="Times New Roman" w:cs="Times New Roman"/>
        </w:rPr>
        <w:t>Each of those is a design choice. Calling the result a wilting flower lets the choices stay invisible.</w:t>
      </w:r>
    </w:p>
    <w:p w14:paraId="65F31B13" w14:textId="77777777" w:rsidR="00D3436F" w:rsidRPr="00783833" w:rsidRDefault="00D3436F" w:rsidP="00D3436F">
      <w:pPr>
        <w:spacing w:after="80" w:line="480" w:lineRule="auto"/>
        <w:rPr>
          <w:rFonts w:ascii="Times New Roman" w:hAnsi="Times New Roman" w:cs="Times New Roman"/>
        </w:rPr>
      </w:pPr>
    </w:p>
    <w:p w14:paraId="55B8CA2A" w14:textId="77777777" w:rsidR="00D3436F" w:rsidRPr="00D3436F" w:rsidRDefault="00D3436F" w:rsidP="00D3436F">
      <w:pPr>
        <w:spacing w:line="480" w:lineRule="auto"/>
        <w:rPr>
          <w:rFonts w:ascii="Times New Roman" w:hAnsi="Times New Roman" w:cs="Times New Roman"/>
          <w:b/>
          <w:bCs/>
        </w:rPr>
      </w:pPr>
    </w:p>
    <w:sectPr w:rsidR="00D3436F" w:rsidRPr="00D3436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62753" w14:textId="77777777" w:rsidR="002C2F4A" w:rsidRDefault="002C2F4A" w:rsidP="00B41971">
      <w:r>
        <w:separator/>
      </w:r>
    </w:p>
  </w:endnote>
  <w:endnote w:type="continuationSeparator" w:id="0">
    <w:p w14:paraId="050D0D3F" w14:textId="77777777" w:rsidR="002C2F4A" w:rsidRDefault="002C2F4A" w:rsidP="00B41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2B6A" w14:textId="77777777" w:rsidR="00B41971" w:rsidRDefault="00B419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26ACB" w14:textId="77777777" w:rsidR="00B41971" w:rsidRDefault="00B419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E5B7" w14:textId="77777777" w:rsidR="00B41971" w:rsidRDefault="00B41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06CE5" w14:textId="77777777" w:rsidR="002C2F4A" w:rsidRDefault="002C2F4A" w:rsidP="00B41971">
      <w:r>
        <w:separator/>
      </w:r>
    </w:p>
  </w:footnote>
  <w:footnote w:type="continuationSeparator" w:id="0">
    <w:p w14:paraId="6CF54539" w14:textId="77777777" w:rsidR="002C2F4A" w:rsidRDefault="002C2F4A" w:rsidP="00B41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2530359"/>
      <w:docPartObj>
        <w:docPartGallery w:val="Page Numbers (Top of Page)"/>
        <w:docPartUnique/>
      </w:docPartObj>
    </w:sdtPr>
    <w:sdtContent>
      <w:p w14:paraId="3EDEF8D1" w14:textId="07C9AA05" w:rsidR="00B41971" w:rsidRDefault="00B41971" w:rsidP="009B6E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CF5B1A" w14:textId="77777777" w:rsidR="00B41971" w:rsidRDefault="00B41971" w:rsidP="00B4197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2"/>
        <w:szCs w:val="22"/>
      </w:rPr>
      <w:id w:val="-289360272"/>
      <w:docPartObj>
        <w:docPartGallery w:val="Page Numbers (Top of Page)"/>
        <w:docPartUnique/>
      </w:docPartObj>
    </w:sdtPr>
    <w:sdtContent>
      <w:p w14:paraId="7C2D644C" w14:textId="4126A8CF" w:rsidR="00B41971" w:rsidRPr="00B41971" w:rsidRDefault="00B41971" w:rsidP="009B6E88">
        <w:pPr>
          <w:pStyle w:val="Header"/>
          <w:framePr w:wrap="none" w:vAnchor="text" w:hAnchor="margin" w:xAlign="right" w:y="1"/>
          <w:rPr>
            <w:rStyle w:val="PageNumber"/>
            <w:rFonts w:ascii="Times New Roman" w:hAnsi="Times New Roman" w:cs="Times New Roman"/>
            <w:sz w:val="22"/>
            <w:szCs w:val="22"/>
          </w:rPr>
        </w:pPr>
        <w:r w:rsidRPr="00B41971">
          <w:rPr>
            <w:rStyle w:val="PageNumber"/>
            <w:rFonts w:ascii="Times New Roman" w:hAnsi="Times New Roman" w:cs="Times New Roman"/>
            <w:sz w:val="22"/>
            <w:szCs w:val="22"/>
          </w:rPr>
          <w:fldChar w:fldCharType="begin"/>
        </w:r>
        <w:r w:rsidRPr="00B41971">
          <w:rPr>
            <w:rStyle w:val="PageNumber"/>
            <w:rFonts w:ascii="Times New Roman" w:hAnsi="Times New Roman" w:cs="Times New Roman"/>
            <w:sz w:val="22"/>
            <w:szCs w:val="22"/>
          </w:rPr>
          <w:instrText xml:space="preserve"> PAGE </w:instrText>
        </w:r>
        <w:r w:rsidRPr="00B41971">
          <w:rPr>
            <w:rStyle w:val="PageNumber"/>
            <w:rFonts w:ascii="Times New Roman" w:hAnsi="Times New Roman" w:cs="Times New Roman"/>
            <w:sz w:val="22"/>
            <w:szCs w:val="22"/>
          </w:rPr>
          <w:fldChar w:fldCharType="separate"/>
        </w:r>
        <w:r w:rsidRPr="00B41971">
          <w:rPr>
            <w:rStyle w:val="PageNumber"/>
            <w:rFonts w:ascii="Times New Roman" w:hAnsi="Times New Roman" w:cs="Times New Roman"/>
            <w:noProof/>
            <w:sz w:val="22"/>
            <w:szCs w:val="22"/>
          </w:rPr>
          <w:t>1</w:t>
        </w:r>
        <w:r w:rsidRPr="00B41971">
          <w:rPr>
            <w:rStyle w:val="PageNumber"/>
            <w:rFonts w:ascii="Times New Roman" w:hAnsi="Times New Roman" w:cs="Times New Roman"/>
            <w:sz w:val="22"/>
            <w:szCs w:val="22"/>
          </w:rPr>
          <w:fldChar w:fldCharType="end"/>
        </w:r>
      </w:p>
    </w:sdtContent>
  </w:sdt>
  <w:p w14:paraId="3BA74226" w14:textId="377D69CD" w:rsidR="00B41971" w:rsidRDefault="00B41971" w:rsidP="00B41971">
    <w:pPr>
      <w:pStyle w:val="Header"/>
      <w:tabs>
        <w:tab w:val="clear" w:pos="4513"/>
        <w:tab w:val="clear" w:pos="9026"/>
        <w:tab w:val="left" w:pos="1651"/>
      </w:tabs>
      <w:ind w:right="36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9D50" w14:textId="77777777" w:rsidR="00B41971" w:rsidRDefault="00B419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6F"/>
    <w:rsid w:val="002C2F4A"/>
    <w:rsid w:val="002D18C1"/>
    <w:rsid w:val="00340CA1"/>
    <w:rsid w:val="006E6E77"/>
    <w:rsid w:val="007A6D8F"/>
    <w:rsid w:val="00981819"/>
    <w:rsid w:val="00A55B13"/>
    <w:rsid w:val="00B41971"/>
    <w:rsid w:val="00D3436F"/>
    <w:rsid w:val="00E94F3A"/>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34EFFB0A"/>
  <w15:chartTrackingRefBased/>
  <w15:docId w15:val="{40B9CC04-0887-8E4E-B0DC-15A5006D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43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3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3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3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3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3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3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3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3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3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3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3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3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3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3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3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3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36F"/>
    <w:rPr>
      <w:rFonts w:eastAsiaTheme="majorEastAsia" w:cstheme="majorBidi"/>
      <w:color w:val="272727" w:themeColor="text1" w:themeTint="D8"/>
    </w:rPr>
  </w:style>
  <w:style w:type="paragraph" w:styleId="Title">
    <w:name w:val="Title"/>
    <w:basedOn w:val="Normal"/>
    <w:next w:val="Normal"/>
    <w:link w:val="TitleChar"/>
    <w:uiPriority w:val="10"/>
    <w:qFormat/>
    <w:rsid w:val="00D343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3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36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3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36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436F"/>
    <w:rPr>
      <w:i/>
      <w:iCs/>
      <w:color w:val="404040" w:themeColor="text1" w:themeTint="BF"/>
    </w:rPr>
  </w:style>
  <w:style w:type="paragraph" w:styleId="ListParagraph">
    <w:name w:val="List Paragraph"/>
    <w:basedOn w:val="Normal"/>
    <w:uiPriority w:val="34"/>
    <w:qFormat/>
    <w:rsid w:val="00D3436F"/>
    <w:pPr>
      <w:ind w:left="720"/>
      <w:contextualSpacing/>
    </w:pPr>
  </w:style>
  <w:style w:type="character" w:styleId="IntenseEmphasis">
    <w:name w:val="Intense Emphasis"/>
    <w:basedOn w:val="DefaultParagraphFont"/>
    <w:uiPriority w:val="21"/>
    <w:qFormat/>
    <w:rsid w:val="00D3436F"/>
    <w:rPr>
      <w:i/>
      <w:iCs/>
      <w:color w:val="0F4761" w:themeColor="accent1" w:themeShade="BF"/>
    </w:rPr>
  </w:style>
  <w:style w:type="paragraph" w:styleId="IntenseQuote">
    <w:name w:val="Intense Quote"/>
    <w:basedOn w:val="Normal"/>
    <w:next w:val="Normal"/>
    <w:link w:val="IntenseQuoteChar"/>
    <w:uiPriority w:val="30"/>
    <w:qFormat/>
    <w:rsid w:val="00D343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36F"/>
    <w:rPr>
      <w:i/>
      <w:iCs/>
      <w:color w:val="0F4761" w:themeColor="accent1" w:themeShade="BF"/>
    </w:rPr>
  </w:style>
  <w:style w:type="character" w:styleId="IntenseReference">
    <w:name w:val="Intense Reference"/>
    <w:basedOn w:val="DefaultParagraphFont"/>
    <w:uiPriority w:val="32"/>
    <w:qFormat/>
    <w:rsid w:val="00D3436F"/>
    <w:rPr>
      <w:b/>
      <w:bCs/>
      <w:smallCaps/>
      <w:color w:val="0F4761" w:themeColor="accent1" w:themeShade="BF"/>
      <w:spacing w:val="5"/>
    </w:rPr>
  </w:style>
  <w:style w:type="paragraph" w:styleId="Header">
    <w:name w:val="header"/>
    <w:basedOn w:val="Normal"/>
    <w:link w:val="HeaderChar"/>
    <w:uiPriority w:val="99"/>
    <w:unhideWhenUsed/>
    <w:rsid w:val="00B41971"/>
    <w:pPr>
      <w:tabs>
        <w:tab w:val="center" w:pos="4513"/>
        <w:tab w:val="right" w:pos="9026"/>
      </w:tabs>
    </w:pPr>
  </w:style>
  <w:style w:type="character" w:customStyle="1" w:styleId="HeaderChar">
    <w:name w:val="Header Char"/>
    <w:basedOn w:val="DefaultParagraphFont"/>
    <w:link w:val="Header"/>
    <w:uiPriority w:val="99"/>
    <w:rsid w:val="00B41971"/>
  </w:style>
  <w:style w:type="paragraph" w:styleId="Footer">
    <w:name w:val="footer"/>
    <w:basedOn w:val="Normal"/>
    <w:link w:val="FooterChar"/>
    <w:uiPriority w:val="99"/>
    <w:unhideWhenUsed/>
    <w:rsid w:val="00B41971"/>
    <w:pPr>
      <w:tabs>
        <w:tab w:val="center" w:pos="4513"/>
        <w:tab w:val="right" w:pos="9026"/>
      </w:tabs>
    </w:pPr>
  </w:style>
  <w:style w:type="character" w:customStyle="1" w:styleId="FooterChar">
    <w:name w:val="Footer Char"/>
    <w:basedOn w:val="DefaultParagraphFont"/>
    <w:link w:val="Footer"/>
    <w:uiPriority w:val="99"/>
    <w:rsid w:val="00B41971"/>
  </w:style>
  <w:style w:type="character" w:styleId="PageNumber">
    <w:name w:val="page number"/>
    <w:basedOn w:val="DefaultParagraphFont"/>
    <w:uiPriority w:val="99"/>
    <w:semiHidden/>
    <w:unhideWhenUsed/>
    <w:rsid w:val="00B41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1251</Words>
  <Characters>6583</Characters>
  <Application>Microsoft Office Word</Application>
  <DocSecurity>0</DocSecurity>
  <Lines>102</Lines>
  <Paragraphs>27</Paragraphs>
  <ScaleCrop>false</ScaleCrop>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3</cp:revision>
  <dcterms:created xsi:type="dcterms:W3CDTF">2026-06-30T16:14:00Z</dcterms:created>
  <dcterms:modified xsi:type="dcterms:W3CDTF">2026-07-01T10:56:00Z</dcterms:modified>
</cp:coreProperties>
</file>