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2CCBE" w14:textId="62D10DD3" w:rsidR="00783833" w:rsidRDefault="00783833" w:rsidP="00783833">
      <w:pPr>
        <w:spacing w:after="80" w:line="480" w:lineRule="auto"/>
        <w:jc w:val="center"/>
        <w:rPr>
          <w:rFonts w:ascii="Times New Roman" w:hAnsi="Times New Roman" w:cs="Times New Roman"/>
          <w:b/>
          <w:bCs/>
          <w:color w:val="1A1A1A"/>
          <w:sz w:val="24"/>
          <w:szCs w:val="24"/>
        </w:rPr>
      </w:pPr>
      <w:r w:rsidRPr="00783833">
        <w:rPr>
          <w:rFonts w:ascii="Times New Roman" w:hAnsi="Times New Roman" w:cs="Times New Roman"/>
          <w:b/>
          <w:bCs/>
          <w:color w:val="1A1A1A"/>
          <w:sz w:val="24"/>
          <w:szCs w:val="24"/>
        </w:rPr>
        <w:t>Designed to Live Longer But Designed for Whom</w:t>
      </w:r>
      <w:r>
        <w:rPr>
          <w:rFonts w:ascii="Times New Roman" w:hAnsi="Times New Roman" w:cs="Times New Roman"/>
          <w:b/>
          <w:bCs/>
          <w:color w:val="1A1A1A"/>
          <w:sz w:val="24"/>
          <w:szCs w:val="24"/>
        </w:rPr>
        <w:t>?</w:t>
      </w:r>
    </w:p>
    <w:p w14:paraId="500CC536" w14:textId="355D4EBB" w:rsidR="00783833" w:rsidRDefault="00783833" w:rsidP="00783833">
      <w:pPr>
        <w:spacing w:after="80" w:line="480" w:lineRule="auto"/>
        <w:rPr>
          <w:rFonts w:ascii="Times New Roman" w:hAnsi="Times New Roman" w:cs="Times New Roman"/>
          <w:color w:val="000000" w:themeColor="text1"/>
          <w:sz w:val="24"/>
          <w:szCs w:val="24"/>
        </w:rPr>
      </w:pPr>
      <w:r w:rsidRPr="0043466C">
        <w:rPr>
          <w:rFonts w:ascii="Times New Roman" w:hAnsi="Times New Roman" w:cs="Times New Roman"/>
          <w:color w:val="000000" w:themeColor="text1"/>
          <w:sz w:val="24"/>
          <w:szCs w:val="24"/>
        </w:rPr>
        <w:t xml:space="preserve">Shadows of Progress: Episode </w:t>
      </w:r>
      <w:r>
        <w:rPr>
          <w:rFonts w:ascii="Times New Roman" w:hAnsi="Times New Roman" w:cs="Times New Roman"/>
          <w:color w:val="000000" w:themeColor="text1"/>
          <w:sz w:val="24"/>
          <w:szCs w:val="24"/>
        </w:rPr>
        <w:t>6</w:t>
      </w:r>
    </w:p>
    <w:p w14:paraId="4DC634CF" w14:textId="37B841D4" w:rsidR="00783833" w:rsidRPr="00783833" w:rsidRDefault="00783833" w:rsidP="00783833">
      <w:pPr>
        <w:spacing w:after="80" w:line="480" w:lineRule="auto"/>
        <w:rPr>
          <w:rFonts w:ascii="Times New Roman" w:hAnsi="Times New Roman" w:cs="Times New Roman"/>
          <w:sz w:val="24"/>
          <w:szCs w:val="24"/>
        </w:rPr>
      </w:pPr>
      <w:r w:rsidRPr="0043466C">
        <w:rPr>
          <w:rFonts w:ascii="Times New Roman" w:hAnsi="Times New Roman" w:cs="Times New Roman"/>
          <w:color w:val="000000" w:themeColor="text1"/>
          <w:sz w:val="24"/>
          <w:szCs w:val="24"/>
        </w:rPr>
        <w:t>Guest</w:t>
      </w:r>
      <w:r w:rsidRPr="00783833">
        <w:rPr>
          <w:rFonts w:ascii="Times New Roman" w:hAnsi="Times New Roman" w:cs="Times New Roman"/>
          <w:color w:val="000000" w:themeColor="text1"/>
          <w:sz w:val="24"/>
          <w:szCs w:val="24"/>
        </w:rPr>
        <w:t xml:space="preserve">: Sam Skemp, </w:t>
      </w:r>
      <w:r>
        <w:rPr>
          <w:rFonts w:ascii="Times New Roman" w:hAnsi="Times New Roman" w:cs="Times New Roman"/>
          <w:color w:val="000000" w:themeColor="text1"/>
          <w:sz w:val="24"/>
          <w:szCs w:val="24"/>
        </w:rPr>
        <w:t xml:space="preserve">associate producer of </w:t>
      </w:r>
      <w:r w:rsidRPr="00783833">
        <w:rPr>
          <w:rFonts w:ascii="Times New Roman" w:hAnsi="Times New Roman" w:cs="Times New Roman"/>
          <w:color w:val="000000" w:themeColor="text1"/>
          <w:sz w:val="24"/>
          <w:szCs w:val="24"/>
        </w:rPr>
        <w:t>Blue Zones</w:t>
      </w:r>
    </w:p>
    <w:p w14:paraId="2C73BBFE" w14:textId="583231CF" w:rsidR="000671AF" w:rsidRPr="000671AF" w:rsidRDefault="000671AF" w:rsidP="000671AF">
      <w:pPr>
        <w:pStyle w:val="Heading2"/>
        <w:spacing w:line="480" w:lineRule="auto"/>
        <w:rPr>
          <w:rFonts w:ascii="Times New Roman" w:hAnsi="Times New Roman" w:cs="Times New Roman"/>
          <w:sz w:val="24"/>
          <w:szCs w:val="24"/>
        </w:rPr>
      </w:pPr>
      <w:r w:rsidRPr="000671AF">
        <w:rPr>
          <w:rFonts w:ascii="Times New Roman" w:eastAsia="Georgia" w:hAnsi="Times New Roman" w:cs="Times New Roman"/>
          <w:b/>
          <w:bCs/>
          <w:color w:val="1A1A1A"/>
          <w:sz w:val="24"/>
          <w:szCs w:val="24"/>
        </w:rPr>
        <w:t>1</w:t>
      </w:r>
      <w:r>
        <w:rPr>
          <w:rFonts w:ascii="Times New Roman" w:eastAsia="Georgia" w:hAnsi="Times New Roman" w:cs="Times New Roman"/>
          <w:b/>
          <w:bCs/>
          <w:color w:val="1A1A1A"/>
          <w:sz w:val="24"/>
          <w:szCs w:val="24"/>
        </w:rPr>
        <w:t>.</w:t>
      </w:r>
      <w:r w:rsidRPr="000671AF">
        <w:rPr>
          <w:rFonts w:ascii="Times New Roman" w:eastAsia="Georgia" w:hAnsi="Times New Roman" w:cs="Times New Roman"/>
          <w:b/>
          <w:bCs/>
          <w:color w:val="1A1A1A"/>
          <w:sz w:val="24"/>
          <w:szCs w:val="24"/>
        </w:rPr>
        <w:t xml:space="preserve"> The System</w:t>
      </w:r>
    </w:p>
    <w:p w14:paraId="6EFFCB53" w14:textId="0EA36571"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The system this episode examines is the Blue Zones Project model</w:t>
      </w:r>
      <w:r>
        <w:rPr>
          <w:rFonts w:ascii="Times New Roman" w:hAnsi="Times New Roman" w:cs="Times New Roman"/>
          <w:sz w:val="24"/>
          <w:szCs w:val="24"/>
        </w:rPr>
        <w:t>:</w:t>
      </w:r>
      <w:r w:rsidRPr="000671AF">
        <w:rPr>
          <w:rFonts w:ascii="Times New Roman" w:hAnsi="Times New Roman" w:cs="Times New Roman"/>
          <w:sz w:val="24"/>
          <w:szCs w:val="24"/>
        </w:rPr>
        <w:t xml:space="preserve"> a methodology for designing communities so that healthy outcomes ensue, in Sam Skemp’s language, from environment rather than from individual willpower. The original research identified five places where people consistently live to ninety or a hundred: Sardinia, Okinawa, Nicoya, Icaria, Loma Linda. Sam works with Blue Zones, the organization that took those observed patterns and built them into a methodology now applied in more than seventy-five communities across the United States. The conversation was about how the model travels beyond the places it was discovered in, and what assumptions it carries with it when it does.</w:t>
      </w:r>
    </w:p>
    <w:p w14:paraId="66281700" w14:textId="77777777"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This is the first guest in the series doing work that is, by any reasonable measure, good. Sam engages with food deserts, disability access, and income differences directly. He resists moralizing language. He names the risk of health becoming a status symbol before being asked. The audit’s question is not whether his work is doing what it claims to do. It is. The question is who the model’s design is built around, and who is left outside the user it assumes.</w:t>
      </w:r>
    </w:p>
    <w:p w14:paraId="2B0751C3" w14:textId="6235BF40" w:rsidR="000671AF" w:rsidRPr="000671AF" w:rsidRDefault="000671AF" w:rsidP="000671AF">
      <w:pPr>
        <w:pStyle w:val="Heading2"/>
        <w:spacing w:line="480" w:lineRule="auto"/>
        <w:rPr>
          <w:rFonts w:ascii="Times New Roman" w:hAnsi="Times New Roman" w:cs="Times New Roman"/>
          <w:sz w:val="24"/>
          <w:szCs w:val="24"/>
        </w:rPr>
      </w:pPr>
      <w:r w:rsidRPr="000671AF">
        <w:rPr>
          <w:rFonts w:ascii="Times New Roman" w:eastAsia="Georgia" w:hAnsi="Times New Roman" w:cs="Times New Roman"/>
          <w:b/>
          <w:bCs/>
          <w:color w:val="1A1A1A"/>
          <w:sz w:val="24"/>
          <w:szCs w:val="24"/>
        </w:rPr>
        <w:t>2</w:t>
      </w:r>
      <w:r>
        <w:rPr>
          <w:rFonts w:ascii="Times New Roman" w:eastAsia="Georgia" w:hAnsi="Times New Roman" w:cs="Times New Roman"/>
          <w:b/>
          <w:bCs/>
          <w:color w:val="1A1A1A"/>
          <w:sz w:val="24"/>
          <w:szCs w:val="24"/>
        </w:rPr>
        <w:t>.</w:t>
      </w:r>
      <w:r w:rsidRPr="000671AF">
        <w:rPr>
          <w:rFonts w:ascii="Times New Roman" w:eastAsia="Georgia" w:hAnsi="Times New Roman" w:cs="Times New Roman"/>
          <w:b/>
          <w:bCs/>
          <w:color w:val="1A1A1A"/>
          <w:sz w:val="24"/>
          <w:szCs w:val="24"/>
        </w:rPr>
        <w:t xml:space="preserve"> The Intended User</w:t>
      </w:r>
    </w:p>
    <w:p w14:paraId="52D87BDB" w14:textId="2A8E3D00"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The default resident the Blue Zones Project model was built around has three characteristics. </w:t>
      </w:r>
      <w:r>
        <w:rPr>
          <w:rFonts w:ascii="Times New Roman" w:hAnsi="Times New Roman" w:cs="Times New Roman"/>
          <w:sz w:val="24"/>
          <w:szCs w:val="24"/>
        </w:rPr>
        <w:t>They</w:t>
      </w:r>
      <w:r w:rsidRPr="000671AF">
        <w:rPr>
          <w:rFonts w:ascii="Times New Roman" w:hAnsi="Times New Roman" w:cs="Times New Roman"/>
          <w:sz w:val="24"/>
          <w:szCs w:val="24"/>
        </w:rPr>
        <w:t xml:space="preserve"> </w:t>
      </w:r>
      <w:r>
        <w:rPr>
          <w:rFonts w:ascii="Times New Roman" w:hAnsi="Times New Roman" w:cs="Times New Roman"/>
          <w:sz w:val="24"/>
          <w:szCs w:val="24"/>
        </w:rPr>
        <w:t>are</w:t>
      </w:r>
      <w:r w:rsidRPr="000671AF">
        <w:rPr>
          <w:rFonts w:ascii="Times New Roman" w:hAnsi="Times New Roman" w:cs="Times New Roman"/>
          <w:sz w:val="24"/>
          <w:szCs w:val="24"/>
        </w:rPr>
        <w:t xml:space="preserve"> mobile: </w:t>
      </w:r>
      <w:r>
        <w:rPr>
          <w:rFonts w:ascii="Times New Roman" w:hAnsi="Times New Roman" w:cs="Times New Roman"/>
          <w:sz w:val="24"/>
          <w:szCs w:val="24"/>
        </w:rPr>
        <w:t>their</w:t>
      </w:r>
      <w:r w:rsidRPr="000671AF">
        <w:rPr>
          <w:rFonts w:ascii="Times New Roman" w:hAnsi="Times New Roman" w:cs="Times New Roman"/>
          <w:sz w:val="24"/>
          <w:szCs w:val="24"/>
        </w:rPr>
        <w:t xml:space="preserve"> body is</w:t>
      </w:r>
      <w:r>
        <w:rPr>
          <w:rFonts w:ascii="Times New Roman" w:hAnsi="Times New Roman" w:cs="Times New Roman"/>
          <w:sz w:val="24"/>
          <w:szCs w:val="24"/>
        </w:rPr>
        <w:t xml:space="preserve"> functional</w:t>
      </w:r>
      <w:r w:rsidRPr="000671AF">
        <w:rPr>
          <w:rFonts w:ascii="Times New Roman" w:hAnsi="Times New Roman" w:cs="Times New Roman"/>
          <w:sz w:val="24"/>
          <w:szCs w:val="24"/>
        </w:rPr>
        <w:t xml:space="preserve"> and ha</w:t>
      </w:r>
      <w:r>
        <w:rPr>
          <w:rFonts w:ascii="Times New Roman" w:hAnsi="Times New Roman" w:cs="Times New Roman"/>
          <w:sz w:val="24"/>
          <w:szCs w:val="24"/>
        </w:rPr>
        <w:t>ve</w:t>
      </w:r>
      <w:r w:rsidRPr="000671AF">
        <w:rPr>
          <w:rFonts w:ascii="Times New Roman" w:hAnsi="Times New Roman" w:cs="Times New Roman"/>
          <w:sz w:val="24"/>
          <w:szCs w:val="24"/>
        </w:rPr>
        <w:t xml:space="preserve"> the stamina for the daily distances the model’s walking infrastructure requires. </w:t>
      </w:r>
      <w:r>
        <w:rPr>
          <w:rFonts w:ascii="Times New Roman" w:hAnsi="Times New Roman" w:cs="Times New Roman"/>
          <w:sz w:val="24"/>
          <w:szCs w:val="24"/>
        </w:rPr>
        <w:t>They</w:t>
      </w:r>
      <w:r w:rsidRPr="000671AF">
        <w:rPr>
          <w:rFonts w:ascii="Times New Roman" w:hAnsi="Times New Roman" w:cs="Times New Roman"/>
          <w:sz w:val="24"/>
          <w:szCs w:val="24"/>
        </w:rPr>
        <w:t xml:space="preserve"> </w:t>
      </w:r>
      <w:r>
        <w:rPr>
          <w:rFonts w:ascii="Times New Roman" w:hAnsi="Times New Roman" w:cs="Times New Roman"/>
          <w:sz w:val="24"/>
          <w:szCs w:val="24"/>
        </w:rPr>
        <w:t>are</w:t>
      </w:r>
      <w:r w:rsidRPr="000671AF">
        <w:rPr>
          <w:rFonts w:ascii="Times New Roman" w:hAnsi="Times New Roman" w:cs="Times New Roman"/>
          <w:sz w:val="24"/>
          <w:szCs w:val="24"/>
        </w:rPr>
        <w:t xml:space="preserve"> socially connected: </w:t>
      </w:r>
      <w:r>
        <w:rPr>
          <w:rFonts w:ascii="Times New Roman" w:hAnsi="Times New Roman" w:cs="Times New Roman"/>
          <w:sz w:val="24"/>
          <w:szCs w:val="24"/>
        </w:rPr>
        <w:t>their</w:t>
      </w:r>
      <w:r w:rsidRPr="000671AF">
        <w:rPr>
          <w:rFonts w:ascii="Times New Roman" w:hAnsi="Times New Roman" w:cs="Times New Roman"/>
          <w:sz w:val="24"/>
          <w:szCs w:val="24"/>
        </w:rPr>
        <w:t xml:space="preserve"> schedule, </w:t>
      </w:r>
      <w:r>
        <w:rPr>
          <w:rFonts w:ascii="Times New Roman" w:hAnsi="Times New Roman" w:cs="Times New Roman"/>
          <w:sz w:val="24"/>
          <w:szCs w:val="24"/>
        </w:rPr>
        <w:t xml:space="preserve">their </w:t>
      </w:r>
      <w:r w:rsidRPr="000671AF">
        <w:rPr>
          <w:rFonts w:ascii="Times New Roman" w:hAnsi="Times New Roman" w:cs="Times New Roman"/>
          <w:sz w:val="24"/>
          <w:szCs w:val="24"/>
        </w:rPr>
        <w:t xml:space="preserve">neighbours, and the norms of </w:t>
      </w:r>
      <w:r>
        <w:rPr>
          <w:rFonts w:ascii="Times New Roman" w:hAnsi="Times New Roman" w:cs="Times New Roman"/>
          <w:sz w:val="24"/>
          <w:szCs w:val="24"/>
        </w:rPr>
        <w:t>their</w:t>
      </w:r>
      <w:r w:rsidRPr="000671AF">
        <w:rPr>
          <w:rFonts w:ascii="Times New Roman" w:hAnsi="Times New Roman" w:cs="Times New Roman"/>
          <w:sz w:val="24"/>
          <w:szCs w:val="24"/>
        </w:rPr>
        <w:t xml:space="preserve"> community make attending the new gathering spaces both possible and </w:t>
      </w:r>
      <w:r w:rsidRPr="000671AF">
        <w:rPr>
          <w:rFonts w:ascii="Times New Roman" w:hAnsi="Times New Roman" w:cs="Times New Roman"/>
          <w:sz w:val="24"/>
          <w:szCs w:val="24"/>
        </w:rPr>
        <w:lastRenderedPageBreak/>
        <w:t xml:space="preserve">expected. </w:t>
      </w:r>
      <w:r>
        <w:rPr>
          <w:rFonts w:ascii="Times New Roman" w:hAnsi="Times New Roman" w:cs="Times New Roman"/>
          <w:sz w:val="24"/>
          <w:szCs w:val="24"/>
        </w:rPr>
        <w:t>They</w:t>
      </w:r>
      <w:r w:rsidRPr="000671AF">
        <w:rPr>
          <w:rFonts w:ascii="Times New Roman" w:hAnsi="Times New Roman" w:cs="Times New Roman"/>
          <w:sz w:val="24"/>
          <w:szCs w:val="24"/>
        </w:rPr>
        <w:t xml:space="preserve"> </w:t>
      </w:r>
      <w:r>
        <w:rPr>
          <w:rFonts w:ascii="Times New Roman" w:hAnsi="Times New Roman" w:cs="Times New Roman"/>
          <w:sz w:val="24"/>
          <w:szCs w:val="24"/>
        </w:rPr>
        <w:t>are</w:t>
      </w:r>
      <w:r w:rsidRPr="000671AF">
        <w:rPr>
          <w:rFonts w:ascii="Times New Roman" w:hAnsi="Times New Roman" w:cs="Times New Roman"/>
          <w:sz w:val="24"/>
          <w:szCs w:val="24"/>
        </w:rPr>
        <w:t xml:space="preserve"> food-accessible: </w:t>
      </w:r>
      <w:r>
        <w:rPr>
          <w:rFonts w:ascii="Times New Roman" w:hAnsi="Times New Roman" w:cs="Times New Roman"/>
          <w:sz w:val="24"/>
          <w:szCs w:val="24"/>
        </w:rPr>
        <w:t>they</w:t>
      </w:r>
      <w:r w:rsidRPr="000671AF">
        <w:rPr>
          <w:rFonts w:ascii="Times New Roman" w:hAnsi="Times New Roman" w:cs="Times New Roman"/>
          <w:sz w:val="24"/>
          <w:szCs w:val="24"/>
        </w:rPr>
        <w:t xml:space="preserve"> live within reach of the redesigned grocery store, the cafeteria with the healthier menu, the restaurant where the salad is the new default and the bread comes only on request.</w:t>
      </w:r>
    </w:p>
    <w:p w14:paraId="56146E7A" w14:textId="29D103B9"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The model does not name </w:t>
      </w:r>
      <w:r>
        <w:rPr>
          <w:rFonts w:ascii="Times New Roman" w:hAnsi="Times New Roman" w:cs="Times New Roman"/>
          <w:sz w:val="24"/>
          <w:szCs w:val="24"/>
        </w:rPr>
        <w:t>them</w:t>
      </w:r>
      <w:r w:rsidRPr="000671AF">
        <w:rPr>
          <w:rFonts w:ascii="Times New Roman" w:hAnsi="Times New Roman" w:cs="Times New Roman"/>
          <w:sz w:val="24"/>
          <w:szCs w:val="24"/>
        </w:rPr>
        <w:t xml:space="preserve"> this way. </w:t>
      </w:r>
      <w:r>
        <w:rPr>
          <w:rFonts w:ascii="Times New Roman" w:hAnsi="Times New Roman" w:cs="Times New Roman"/>
          <w:sz w:val="24"/>
          <w:szCs w:val="24"/>
        </w:rPr>
        <w:t xml:space="preserve">They </w:t>
      </w:r>
      <w:r w:rsidRPr="000671AF">
        <w:rPr>
          <w:rFonts w:ascii="Times New Roman" w:hAnsi="Times New Roman" w:cs="Times New Roman"/>
          <w:sz w:val="24"/>
          <w:szCs w:val="24"/>
        </w:rPr>
        <w:t xml:space="preserve">name </w:t>
      </w:r>
      <w:r>
        <w:rPr>
          <w:rFonts w:ascii="Times New Roman" w:hAnsi="Times New Roman" w:cs="Times New Roman"/>
          <w:sz w:val="24"/>
          <w:szCs w:val="24"/>
        </w:rPr>
        <w:t>them</w:t>
      </w:r>
      <w:r w:rsidRPr="000671AF">
        <w:rPr>
          <w:rFonts w:ascii="Times New Roman" w:hAnsi="Times New Roman" w:cs="Times New Roman"/>
          <w:sz w:val="24"/>
          <w:szCs w:val="24"/>
        </w:rPr>
        <w:t xml:space="preserve"> as a community member whose environment has been redesigned</w:t>
      </w:r>
      <w:r>
        <w:rPr>
          <w:rFonts w:ascii="Times New Roman" w:hAnsi="Times New Roman" w:cs="Times New Roman"/>
          <w:sz w:val="24"/>
          <w:szCs w:val="24"/>
        </w:rPr>
        <w:t xml:space="preserve">. </w:t>
      </w:r>
      <w:r w:rsidRPr="000671AF">
        <w:rPr>
          <w:rFonts w:ascii="Times New Roman" w:hAnsi="Times New Roman" w:cs="Times New Roman"/>
          <w:sz w:val="24"/>
          <w:szCs w:val="24"/>
        </w:rPr>
        <w:t>Around this default the model works. Sam’s outcomes are real because the redesigned environment met the residents who were positioned to use it. The work has not been wasted. The audit treats it as the achievement it is, and asks separately who the redesigned environment did not reach.</w:t>
      </w:r>
    </w:p>
    <w:p w14:paraId="68DF2A11" w14:textId="2A1F2F90" w:rsidR="000671AF" w:rsidRPr="000671AF" w:rsidRDefault="000671AF" w:rsidP="000671AF">
      <w:pPr>
        <w:pStyle w:val="Heading2"/>
        <w:spacing w:line="480" w:lineRule="auto"/>
        <w:rPr>
          <w:rFonts w:ascii="Times New Roman" w:hAnsi="Times New Roman" w:cs="Times New Roman"/>
          <w:sz w:val="24"/>
          <w:szCs w:val="24"/>
        </w:rPr>
      </w:pPr>
      <w:r w:rsidRPr="000671AF">
        <w:rPr>
          <w:rFonts w:ascii="Times New Roman" w:eastAsia="Georgia" w:hAnsi="Times New Roman" w:cs="Times New Roman"/>
          <w:b/>
          <w:bCs/>
          <w:color w:val="1A1A1A"/>
          <w:sz w:val="24"/>
          <w:szCs w:val="24"/>
        </w:rPr>
        <w:t>3</w:t>
      </w:r>
      <w:r>
        <w:rPr>
          <w:rFonts w:ascii="Times New Roman" w:eastAsia="Georgia" w:hAnsi="Times New Roman" w:cs="Times New Roman"/>
          <w:b/>
          <w:bCs/>
          <w:color w:val="1A1A1A"/>
          <w:sz w:val="24"/>
          <w:szCs w:val="24"/>
        </w:rPr>
        <w:t>.</w:t>
      </w:r>
      <w:r w:rsidRPr="000671AF">
        <w:rPr>
          <w:rFonts w:ascii="Times New Roman" w:eastAsia="Georgia" w:hAnsi="Times New Roman" w:cs="Times New Roman"/>
          <w:b/>
          <w:bCs/>
          <w:color w:val="1A1A1A"/>
          <w:sz w:val="24"/>
          <w:szCs w:val="24"/>
        </w:rPr>
        <w:t xml:space="preserve"> Hidden Exclusions</w:t>
      </w:r>
    </w:p>
    <w:p w14:paraId="545DAFA8" w14:textId="2FBF58F4"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Three resident populations </w:t>
      </w:r>
      <w:r>
        <w:rPr>
          <w:rFonts w:ascii="Times New Roman" w:hAnsi="Times New Roman" w:cs="Times New Roman"/>
          <w:sz w:val="24"/>
          <w:szCs w:val="24"/>
        </w:rPr>
        <w:t xml:space="preserve">are placed </w:t>
      </w:r>
      <w:r w:rsidRPr="000671AF">
        <w:rPr>
          <w:rFonts w:ascii="Times New Roman" w:hAnsi="Times New Roman" w:cs="Times New Roman"/>
          <w:sz w:val="24"/>
          <w:szCs w:val="24"/>
        </w:rPr>
        <w:t>outside the design’s assumptions, each excluded by a failure on one or more of the three assumptions the design carries.</w:t>
      </w:r>
    </w:p>
    <w:p w14:paraId="2928A5EF" w14:textId="74D0B813"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The first</w:t>
      </w:r>
      <w:r>
        <w:rPr>
          <w:rFonts w:ascii="Times New Roman" w:hAnsi="Times New Roman" w:cs="Times New Roman"/>
          <w:sz w:val="24"/>
          <w:szCs w:val="24"/>
        </w:rPr>
        <w:t xml:space="preserve"> one</w:t>
      </w:r>
      <w:r w:rsidRPr="000671AF">
        <w:rPr>
          <w:rFonts w:ascii="Times New Roman" w:hAnsi="Times New Roman" w:cs="Times New Roman"/>
          <w:sz w:val="24"/>
          <w:szCs w:val="24"/>
        </w:rPr>
        <w:t xml:space="preserve"> is the food desert resident. The Blue Zones design works by making the healthier choice the easier choice through environmental redesign</w:t>
      </w:r>
      <w:r>
        <w:rPr>
          <w:rFonts w:ascii="Times New Roman" w:hAnsi="Times New Roman" w:cs="Times New Roman"/>
          <w:sz w:val="24"/>
          <w:szCs w:val="24"/>
        </w:rPr>
        <w:t>:</w:t>
      </w:r>
      <w:r w:rsidRPr="000671AF">
        <w:rPr>
          <w:rFonts w:ascii="Times New Roman" w:hAnsi="Times New Roman" w:cs="Times New Roman"/>
          <w:sz w:val="24"/>
          <w:szCs w:val="24"/>
        </w:rPr>
        <w:t xml:space="preserve"> better menus, better grocery layouts, better defaults at the point of choice. None of this reaches the resident whose food environment is structurally inaccessible. The redesigned grocery store with the produce section at eye level is not in </w:t>
      </w:r>
      <w:r>
        <w:rPr>
          <w:rFonts w:ascii="Times New Roman" w:hAnsi="Times New Roman" w:cs="Times New Roman"/>
          <w:sz w:val="24"/>
          <w:szCs w:val="24"/>
        </w:rPr>
        <w:t>their n</w:t>
      </w:r>
      <w:r w:rsidRPr="000671AF">
        <w:rPr>
          <w:rFonts w:ascii="Times New Roman" w:hAnsi="Times New Roman" w:cs="Times New Roman"/>
          <w:sz w:val="24"/>
          <w:szCs w:val="24"/>
        </w:rPr>
        <w:t xml:space="preserve">eighborhood. The cafeteria with the new menu is not in </w:t>
      </w:r>
      <w:r>
        <w:rPr>
          <w:rFonts w:ascii="Times New Roman" w:hAnsi="Times New Roman" w:cs="Times New Roman"/>
          <w:sz w:val="24"/>
          <w:szCs w:val="24"/>
        </w:rPr>
        <w:t xml:space="preserve">their </w:t>
      </w:r>
      <w:r w:rsidRPr="000671AF">
        <w:rPr>
          <w:rFonts w:ascii="Times New Roman" w:hAnsi="Times New Roman" w:cs="Times New Roman"/>
          <w:sz w:val="24"/>
          <w:szCs w:val="24"/>
        </w:rPr>
        <w:t xml:space="preserve">school district. The restaurant with the smaller portions is not on </w:t>
      </w:r>
      <w:r>
        <w:rPr>
          <w:rFonts w:ascii="Times New Roman" w:hAnsi="Times New Roman" w:cs="Times New Roman"/>
          <w:sz w:val="24"/>
          <w:szCs w:val="24"/>
        </w:rPr>
        <w:t>their</w:t>
      </w:r>
      <w:r w:rsidRPr="000671AF">
        <w:rPr>
          <w:rFonts w:ascii="Times New Roman" w:hAnsi="Times New Roman" w:cs="Times New Roman"/>
          <w:sz w:val="24"/>
          <w:szCs w:val="24"/>
        </w:rPr>
        <w:t xml:space="preserve"> bus line. The healthy default exists in spaces </w:t>
      </w:r>
      <w:r>
        <w:rPr>
          <w:rFonts w:ascii="Times New Roman" w:hAnsi="Times New Roman" w:cs="Times New Roman"/>
          <w:sz w:val="24"/>
          <w:szCs w:val="24"/>
        </w:rPr>
        <w:t>they</w:t>
      </w:r>
      <w:r w:rsidRPr="000671AF">
        <w:rPr>
          <w:rFonts w:ascii="Times New Roman" w:hAnsi="Times New Roman" w:cs="Times New Roman"/>
          <w:sz w:val="24"/>
          <w:szCs w:val="24"/>
        </w:rPr>
        <w:t xml:space="preserve"> cannot reach. The Blue Zones change of making the easier choice the healthier choice only operates where the choice is available at all.</w:t>
      </w:r>
    </w:p>
    <w:p w14:paraId="17729CDD" w14:textId="381C8F38"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The </w:t>
      </w:r>
      <w:r>
        <w:rPr>
          <w:rFonts w:ascii="Times New Roman" w:hAnsi="Times New Roman" w:cs="Times New Roman"/>
          <w:sz w:val="24"/>
          <w:szCs w:val="24"/>
        </w:rPr>
        <w:t>next one</w:t>
      </w:r>
      <w:r w:rsidRPr="000671AF">
        <w:rPr>
          <w:rFonts w:ascii="Times New Roman" w:hAnsi="Times New Roman" w:cs="Times New Roman"/>
          <w:sz w:val="24"/>
          <w:szCs w:val="24"/>
        </w:rPr>
        <w:t xml:space="preserve"> is the homebound older adult. The walking path requires walking. The gathering space requires getting to the gathering space. The schedule of social events assumes the resident can reliably leave </w:t>
      </w:r>
      <w:r>
        <w:rPr>
          <w:rFonts w:ascii="Times New Roman" w:hAnsi="Times New Roman" w:cs="Times New Roman"/>
          <w:sz w:val="24"/>
          <w:szCs w:val="24"/>
        </w:rPr>
        <w:t>their</w:t>
      </w:r>
      <w:r w:rsidRPr="000671AF">
        <w:rPr>
          <w:rFonts w:ascii="Times New Roman" w:hAnsi="Times New Roman" w:cs="Times New Roman"/>
          <w:sz w:val="24"/>
          <w:szCs w:val="24"/>
        </w:rPr>
        <w:t xml:space="preserve"> home, attend at the time the event occurs, and return without exhaustion. </w:t>
      </w:r>
      <w:r w:rsidRPr="000671AF">
        <w:rPr>
          <w:rFonts w:ascii="Times New Roman" w:hAnsi="Times New Roman" w:cs="Times New Roman"/>
          <w:sz w:val="24"/>
          <w:szCs w:val="24"/>
        </w:rPr>
        <w:lastRenderedPageBreak/>
        <w:t xml:space="preserve">For the resident whose mobility is </w:t>
      </w:r>
      <w:r>
        <w:rPr>
          <w:rFonts w:ascii="Times New Roman" w:hAnsi="Times New Roman" w:cs="Times New Roman"/>
          <w:sz w:val="24"/>
          <w:szCs w:val="24"/>
        </w:rPr>
        <w:t>limited</w:t>
      </w:r>
      <w:r w:rsidRPr="000671AF">
        <w:rPr>
          <w:rFonts w:ascii="Times New Roman" w:hAnsi="Times New Roman" w:cs="Times New Roman"/>
          <w:sz w:val="24"/>
          <w:szCs w:val="24"/>
        </w:rPr>
        <w:t xml:space="preserve">, whose daily energy is limited, or whose health requires careful pacing, none of the redesigned environment is reachable from inside the home. The model’s mechanism of more options does not reach </w:t>
      </w:r>
      <w:r>
        <w:rPr>
          <w:rFonts w:ascii="Times New Roman" w:hAnsi="Times New Roman" w:cs="Times New Roman"/>
          <w:sz w:val="24"/>
          <w:szCs w:val="24"/>
        </w:rPr>
        <w:t>them</w:t>
      </w:r>
      <w:r w:rsidRPr="000671AF">
        <w:rPr>
          <w:rFonts w:ascii="Times New Roman" w:hAnsi="Times New Roman" w:cs="Times New Roman"/>
          <w:sz w:val="24"/>
          <w:szCs w:val="24"/>
        </w:rPr>
        <w:t xml:space="preserve"> because the options exist outside the radius </w:t>
      </w:r>
      <w:r>
        <w:rPr>
          <w:rFonts w:ascii="Times New Roman" w:hAnsi="Times New Roman" w:cs="Times New Roman"/>
          <w:sz w:val="24"/>
          <w:szCs w:val="24"/>
        </w:rPr>
        <w:t>they</w:t>
      </w:r>
      <w:r w:rsidRPr="000671AF">
        <w:rPr>
          <w:rFonts w:ascii="Times New Roman" w:hAnsi="Times New Roman" w:cs="Times New Roman"/>
          <w:sz w:val="24"/>
          <w:szCs w:val="24"/>
        </w:rPr>
        <w:t xml:space="preserve"> can travel.</w:t>
      </w:r>
    </w:p>
    <w:p w14:paraId="22F8985D" w14:textId="66AD066F"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The third</w:t>
      </w:r>
      <w:r>
        <w:rPr>
          <w:rFonts w:ascii="Times New Roman" w:hAnsi="Times New Roman" w:cs="Times New Roman"/>
          <w:sz w:val="24"/>
          <w:szCs w:val="24"/>
        </w:rPr>
        <w:t xml:space="preserve"> one</w:t>
      </w:r>
      <w:r w:rsidRPr="000671AF">
        <w:rPr>
          <w:rFonts w:ascii="Times New Roman" w:hAnsi="Times New Roman" w:cs="Times New Roman"/>
          <w:sz w:val="24"/>
          <w:szCs w:val="24"/>
        </w:rPr>
        <w:t xml:space="preserve"> is the resident with disabilities. The design’s three assumptions all fail at once. Walking infrastructure presumes </w:t>
      </w:r>
      <w:r>
        <w:rPr>
          <w:rFonts w:ascii="Times New Roman" w:hAnsi="Times New Roman" w:cs="Times New Roman"/>
          <w:sz w:val="24"/>
          <w:szCs w:val="24"/>
        </w:rPr>
        <w:t xml:space="preserve">sufficient </w:t>
      </w:r>
      <w:r w:rsidRPr="000671AF">
        <w:rPr>
          <w:rFonts w:ascii="Times New Roman" w:hAnsi="Times New Roman" w:cs="Times New Roman"/>
          <w:sz w:val="24"/>
          <w:szCs w:val="24"/>
        </w:rPr>
        <w:t>mobility; the wheelchair user</w:t>
      </w:r>
      <w:r>
        <w:rPr>
          <w:rFonts w:ascii="Times New Roman" w:hAnsi="Times New Roman" w:cs="Times New Roman"/>
          <w:sz w:val="24"/>
          <w:szCs w:val="24"/>
        </w:rPr>
        <w:t>s</w:t>
      </w:r>
      <w:r w:rsidRPr="000671AF">
        <w:rPr>
          <w:rFonts w:ascii="Times New Roman" w:hAnsi="Times New Roman" w:cs="Times New Roman"/>
          <w:sz w:val="24"/>
          <w:szCs w:val="24"/>
        </w:rPr>
        <w:t xml:space="preserve"> </w:t>
      </w:r>
      <w:r>
        <w:rPr>
          <w:rFonts w:ascii="Times New Roman" w:hAnsi="Times New Roman" w:cs="Times New Roman"/>
          <w:sz w:val="24"/>
          <w:szCs w:val="24"/>
        </w:rPr>
        <w:t>are</w:t>
      </w:r>
      <w:r w:rsidRPr="000671AF">
        <w:rPr>
          <w:rFonts w:ascii="Times New Roman" w:hAnsi="Times New Roman" w:cs="Times New Roman"/>
          <w:sz w:val="24"/>
          <w:szCs w:val="24"/>
        </w:rPr>
        <w:t xml:space="preserve"> asked to </w:t>
      </w:r>
      <w:r>
        <w:rPr>
          <w:rFonts w:ascii="Times New Roman" w:hAnsi="Times New Roman" w:cs="Times New Roman"/>
          <w:sz w:val="24"/>
          <w:szCs w:val="24"/>
        </w:rPr>
        <w:t>make</w:t>
      </w:r>
      <w:r w:rsidRPr="000671AF">
        <w:rPr>
          <w:rFonts w:ascii="Times New Roman" w:hAnsi="Times New Roman" w:cs="Times New Roman"/>
          <w:sz w:val="24"/>
          <w:szCs w:val="24"/>
        </w:rPr>
        <w:t xml:space="preserve"> a route designed without </w:t>
      </w:r>
      <w:r>
        <w:rPr>
          <w:rFonts w:ascii="Times New Roman" w:hAnsi="Times New Roman" w:cs="Times New Roman"/>
          <w:sz w:val="24"/>
          <w:szCs w:val="24"/>
        </w:rPr>
        <w:t xml:space="preserve">them </w:t>
      </w:r>
      <w:r w:rsidRPr="000671AF">
        <w:rPr>
          <w:rFonts w:ascii="Times New Roman" w:hAnsi="Times New Roman" w:cs="Times New Roman"/>
          <w:sz w:val="24"/>
          <w:szCs w:val="24"/>
        </w:rPr>
        <w:t xml:space="preserve">in mind. Gathering spaces presume sensory environments and access infrastructure most communities do not retrofit; the autistic resident, the resident with chronic pain, the blind resident are accommodated where possible and excluded where not. Food access presumes the resident can shop, prepare, and consume the new defaults; the resident with dexterity limitations or cognitive disability finds the redesigned environment built for a body </w:t>
      </w:r>
      <w:r>
        <w:rPr>
          <w:rFonts w:ascii="Times New Roman" w:hAnsi="Times New Roman" w:cs="Times New Roman"/>
          <w:sz w:val="24"/>
          <w:szCs w:val="24"/>
        </w:rPr>
        <w:t>they</w:t>
      </w:r>
      <w:r w:rsidRPr="000671AF">
        <w:rPr>
          <w:rFonts w:ascii="Times New Roman" w:hAnsi="Times New Roman" w:cs="Times New Roman"/>
          <w:sz w:val="24"/>
          <w:szCs w:val="24"/>
        </w:rPr>
        <w:t xml:space="preserve"> may not have.</w:t>
      </w:r>
    </w:p>
    <w:p w14:paraId="35F9E59A" w14:textId="1598627C" w:rsidR="000671AF" w:rsidRPr="000671AF" w:rsidRDefault="000671AF" w:rsidP="000671AF">
      <w:pPr>
        <w:pStyle w:val="Heading2"/>
        <w:spacing w:line="480" w:lineRule="auto"/>
        <w:rPr>
          <w:rFonts w:ascii="Times New Roman" w:hAnsi="Times New Roman" w:cs="Times New Roman"/>
          <w:sz w:val="24"/>
          <w:szCs w:val="24"/>
        </w:rPr>
      </w:pPr>
      <w:r w:rsidRPr="000671AF">
        <w:rPr>
          <w:rFonts w:ascii="Times New Roman" w:eastAsia="Georgia" w:hAnsi="Times New Roman" w:cs="Times New Roman"/>
          <w:b/>
          <w:bCs/>
          <w:color w:val="1A1A1A"/>
          <w:sz w:val="24"/>
          <w:szCs w:val="24"/>
        </w:rPr>
        <w:t>4</w:t>
      </w:r>
      <w:r>
        <w:rPr>
          <w:rFonts w:ascii="Times New Roman" w:eastAsia="Georgia" w:hAnsi="Times New Roman" w:cs="Times New Roman"/>
          <w:b/>
          <w:bCs/>
          <w:color w:val="1A1A1A"/>
          <w:sz w:val="24"/>
          <w:szCs w:val="24"/>
        </w:rPr>
        <w:t>.</w:t>
      </w:r>
      <w:r w:rsidRPr="000671AF">
        <w:rPr>
          <w:rFonts w:ascii="Times New Roman" w:eastAsia="Georgia" w:hAnsi="Times New Roman" w:cs="Times New Roman"/>
          <w:b/>
          <w:bCs/>
          <w:color w:val="1A1A1A"/>
          <w:sz w:val="24"/>
          <w:szCs w:val="24"/>
        </w:rPr>
        <w:t xml:space="preserve"> Embedded Values</w:t>
      </w:r>
    </w:p>
    <w:p w14:paraId="4EEA192A" w14:textId="77777777"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The values embedded in the design are visible in two places: in the nudge architecture itself, and in the design process that produced it.</w:t>
      </w:r>
    </w:p>
    <w:p w14:paraId="05D44065" w14:textId="2103790D"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The nudge architecture removes friction from healthier choices and adds friction to less healthy ones. Salad replaces chips at the default position; bread arrives on request rather than automatically; the walking path is shorter than the parking lot route. Each of these is a design choice. Someone decided which choice the friction would be added to, and someone decided which choice would be made easier. The resident whose values aligned with the designer’s experiences the friction as empowerment: the environment is finally helping </w:t>
      </w:r>
      <w:r>
        <w:rPr>
          <w:rFonts w:ascii="Times New Roman" w:hAnsi="Times New Roman" w:cs="Times New Roman"/>
          <w:sz w:val="24"/>
          <w:szCs w:val="24"/>
        </w:rPr>
        <w:t xml:space="preserve">them </w:t>
      </w:r>
      <w:r w:rsidRPr="000671AF">
        <w:rPr>
          <w:rFonts w:ascii="Times New Roman" w:hAnsi="Times New Roman" w:cs="Times New Roman"/>
          <w:sz w:val="24"/>
          <w:szCs w:val="24"/>
        </w:rPr>
        <w:t xml:space="preserve">do what </w:t>
      </w:r>
      <w:r>
        <w:rPr>
          <w:rFonts w:ascii="Times New Roman" w:hAnsi="Times New Roman" w:cs="Times New Roman"/>
          <w:sz w:val="24"/>
          <w:szCs w:val="24"/>
        </w:rPr>
        <w:t>they</w:t>
      </w:r>
      <w:r w:rsidRPr="000671AF">
        <w:rPr>
          <w:rFonts w:ascii="Times New Roman" w:hAnsi="Times New Roman" w:cs="Times New Roman"/>
          <w:sz w:val="24"/>
          <w:szCs w:val="24"/>
        </w:rPr>
        <w:t xml:space="preserve"> already wanted. The resident whose values did not align experiences the same friction as control: the environment </w:t>
      </w:r>
      <w:r w:rsidRPr="000671AF">
        <w:rPr>
          <w:rFonts w:ascii="Times New Roman" w:hAnsi="Times New Roman" w:cs="Times New Roman"/>
          <w:sz w:val="24"/>
          <w:szCs w:val="24"/>
        </w:rPr>
        <w:lastRenderedPageBreak/>
        <w:t xml:space="preserve">is making decisions on </w:t>
      </w:r>
      <w:r>
        <w:rPr>
          <w:rFonts w:ascii="Times New Roman" w:hAnsi="Times New Roman" w:cs="Times New Roman"/>
          <w:sz w:val="24"/>
          <w:szCs w:val="24"/>
        </w:rPr>
        <w:t>ther</w:t>
      </w:r>
      <w:r w:rsidRPr="000671AF">
        <w:rPr>
          <w:rFonts w:ascii="Times New Roman" w:hAnsi="Times New Roman" w:cs="Times New Roman"/>
          <w:sz w:val="24"/>
          <w:szCs w:val="24"/>
        </w:rPr>
        <w:t xml:space="preserve"> behalf about what </w:t>
      </w:r>
      <w:r>
        <w:rPr>
          <w:rFonts w:ascii="Times New Roman" w:hAnsi="Times New Roman" w:cs="Times New Roman"/>
          <w:sz w:val="24"/>
          <w:szCs w:val="24"/>
        </w:rPr>
        <w:t>they</w:t>
      </w:r>
      <w:r w:rsidRPr="000671AF">
        <w:rPr>
          <w:rFonts w:ascii="Times New Roman" w:hAnsi="Times New Roman" w:cs="Times New Roman"/>
          <w:sz w:val="24"/>
          <w:szCs w:val="24"/>
        </w:rPr>
        <w:t xml:space="preserve"> should eat, where </w:t>
      </w:r>
      <w:r>
        <w:rPr>
          <w:rFonts w:ascii="Times New Roman" w:hAnsi="Times New Roman" w:cs="Times New Roman"/>
          <w:sz w:val="24"/>
          <w:szCs w:val="24"/>
        </w:rPr>
        <w:t>they</w:t>
      </w:r>
      <w:r w:rsidRPr="000671AF">
        <w:rPr>
          <w:rFonts w:ascii="Times New Roman" w:hAnsi="Times New Roman" w:cs="Times New Roman"/>
          <w:sz w:val="24"/>
          <w:szCs w:val="24"/>
        </w:rPr>
        <w:t xml:space="preserve"> should walk, and how </w:t>
      </w:r>
      <w:r>
        <w:rPr>
          <w:rFonts w:ascii="Times New Roman" w:hAnsi="Times New Roman" w:cs="Times New Roman"/>
          <w:sz w:val="24"/>
          <w:szCs w:val="24"/>
        </w:rPr>
        <w:t>they</w:t>
      </w:r>
      <w:r w:rsidRPr="000671AF">
        <w:rPr>
          <w:rFonts w:ascii="Times New Roman" w:hAnsi="Times New Roman" w:cs="Times New Roman"/>
          <w:sz w:val="24"/>
          <w:szCs w:val="24"/>
        </w:rPr>
        <w:t xml:space="preserve"> should spend her time.</w:t>
      </w:r>
    </w:p>
    <w:p w14:paraId="3AB717E4" w14:textId="7E9C8F21"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The Singapore example Sam offers makes this visible at the policy level. Singapore’s health-by-design was a government choice, made by a particular institutional configuration, working with a particular definition of healthy environment, for a particular vision of who the citizen using that environment would be. </w:t>
      </w:r>
      <w:r>
        <w:rPr>
          <w:rFonts w:ascii="Times New Roman" w:hAnsi="Times New Roman" w:cs="Times New Roman"/>
          <w:sz w:val="24"/>
          <w:szCs w:val="24"/>
        </w:rPr>
        <w:t>It was worth exploring therefore</w:t>
      </w:r>
      <w:r w:rsidRPr="000671AF">
        <w:rPr>
          <w:rFonts w:ascii="Times New Roman" w:hAnsi="Times New Roman" w:cs="Times New Roman"/>
          <w:sz w:val="24"/>
          <w:szCs w:val="24"/>
        </w:rPr>
        <w:t xml:space="preserve"> who was consulted in producing that definition, whose vision of health it operationalised, and whether there are communities in Singapore for whom the resulting design does not work. The same question applies</w:t>
      </w:r>
      <w:r>
        <w:rPr>
          <w:rFonts w:ascii="Times New Roman" w:hAnsi="Times New Roman" w:cs="Times New Roman"/>
          <w:sz w:val="24"/>
          <w:szCs w:val="24"/>
        </w:rPr>
        <w:t xml:space="preserve"> </w:t>
      </w:r>
      <w:r w:rsidRPr="000671AF">
        <w:rPr>
          <w:rFonts w:ascii="Times New Roman" w:hAnsi="Times New Roman" w:cs="Times New Roman"/>
          <w:sz w:val="24"/>
          <w:szCs w:val="24"/>
        </w:rPr>
        <w:t>to every American Blue Zones community. The conditions the model works within are themselves design choices made by someone else.</w:t>
      </w:r>
    </w:p>
    <w:p w14:paraId="1D1C5E52" w14:textId="690A880C" w:rsidR="000671AF" w:rsidRPr="000671AF" w:rsidRDefault="000671AF" w:rsidP="000671AF">
      <w:pPr>
        <w:pStyle w:val="Heading2"/>
        <w:spacing w:line="480" w:lineRule="auto"/>
        <w:rPr>
          <w:rFonts w:ascii="Times New Roman" w:hAnsi="Times New Roman" w:cs="Times New Roman"/>
          <w:sz w:val="24"/>
          <w:szCs w:val="24"/>
        </w:rPr>
      </w:pPr>
      <w:r w:rsidRPr="000671AF">
        <w:rPr>
          <w:rFonts w:ascii="Times New Roman" w:eastAsia="Georgia" w:hAnsi="Times New Roman" w:cs="Times New Roman"/>
          <w:b/>
          <w:bCs/>
          <w:color w:val="1A1A1A"/>
          <w:sz w:val="24"/>
          <w:szCs w:val="24"/>
        </w:rPr>
        <w:t>5</w:t>
      </w:r>
      <w:r>
        <w:rPr>
          <w:rFonts w:ascii="Times New Roman" w:eastAsia="Georgia" w:hAnsi="Times New Roman" w:cs="Times New Roman"/>
          <w:b/>
          <w:bCs/>
          <w:color w:val="1A1A1A"/>
          <w:sz w:val="24"/>
          <w:szCs w:val="24"/>
        </w:rPr>
        <w:t>.</w:t>
      </w:r>
      <w:r w:rsidRPr="000671AF">
        <w:rPr>
          <w:rFonts w:ascii="Times New Roman" w:eastAsia="Georgia" w:hAnsi="Times New Roman" w:cs="Times New Roman"/>
          <w:b/>
          <w:bCs/>
          <w:color w:val="1A1A1A"/>
          <w:sz w:val="24"/>
          <w:szCs w:val="24"/>
        </w:rPr>
        <w:t xml:space="preserve"> Ethical Redesign</w:t>
      </w:r>
    </w:p>
    <w:p w14:paraId="645B371E" w14:textId="77777777"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Four redesigns follow, each targeting a population the current design does not reach, and each addressing the design’s failure on one of the three assumptions it carries.</w:t>
      </w:r>
    </w:p>
    <w:p w14:paraId="1A5E771B" w14:textId="170170E2"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The first is a mobile fresh food access programme for food deserts. The Project should partner with local transit authorities to run weekly fresh produce distribution routes into food-desert neighborhoods, building on the refrigerated school bus model Sam mentioned and systematising it as infrastructure rather than as a pilot. The healthy default must travel to where people are, not only exist in redesigned spaces people may not be able to reach. </w:t>
      </w:r>
      <w:r>
        <w:rPr>
          <w:rFonts w:ascii="Times New Roman" w:hAnsi="Times New Roman" w:cs="Times New Roman"/>
          <w:sz w:val="24"/>
          <w:szCs w:val="24"/>
        </w:rPr>
        <w:t>M</w:t>
      </w:r>
      <w:r w:rsidRPr="000671AF">
        <w:rPr>
          <w:rFonts w:ascii="Times New Roman" w:hAnsi="Times New Roman" w:cs="Times New Roman"/>
          <w:sz w:val="24"/>
          <w:szCs w:val="24"/>
        </w:rPr>
        <w:t xml:space="preserve">obile distribution </w:t>
      </w:r>
      <w:r>
        <w:rPr>
          <w:rFonts w:ascii="Times New Roman" w:hAnsi="Times New Roman" w:cs="Times New Roman"/>
          <w:sz w:val="24"/>
          <w:szCs w:val="24"/>
        </w:rPr>
        <w:t>will be</w:t>
      </w:r>
      <w:r w:rsidRPr="000671AF">
        <w:rPr>
          <w:rFonts w:ascii="Times New Roman" w:hAnsi="Times New Roman" w:cs="Times New Roman"/>
          <w:sz w:val="24"/>
          <w:szCs w:val="24"/>
        </w:rPr>
        <w:t xml:space="preserve"> harder to measure and scale than environmental redesign. </w:t>
      </w:r>
      <w:r>
        <w:rPr>
          <w:rFonts w:ascii="Times New Roman" w:hAnsi="Times New Roman" w:cs="Times New Roman"/>
          <w:sz w:val="24"/>
          <w:szCs w:val="24"/>
        </w:rPr>
        <w:t>However, the aim of the mobile distribution is to close the reach limit the environment approach cannot.</w:t>
      </w:r>
      <w:r w:rsidRPr="000671AF">
        <w:rPr>
          <w:rFonts w:ascii="Times New Roman" w:hAnsi="Times New Roman" w:cs="Times New Roman"/>
          <w:sz w:val="24"/>
          <w:szCs w:val="24"/>
        </w:rPr>
        <w:t xml:space="preserve"> </w:t>
      </w:r>
    </w:p>
    <w:p w14:paraId="350C0E4B" w14:textId="0F5D3039" w:rsidR="000671AF" w:rsidRPr="000671AF" w:rsidRDefault="000671AF" w:rsidP="000671AF">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In addition, </w:t>
      </w:r>
      <w:r w:rsidRPr="000671AF">
        <w:rPr>
          <w:rFonts w:ascii="Times New Roman" w:hAnsi="Times New Roman" w:cs="Times New Roman"/>
          <w:sz w:val="24"/>
          <w:szCs w:val="24"/>
        </w:rPr>
        <w:t>disability and mobility-first design review</w:t>
      </w:r>
      <w:r>
        <w:rPr>
          <w:rFonts w:ascii="Times New Roman" w:hAnsi="Times New Roman" w:cs="Times New Roman"/>
          <w:sz w:val="24"/>
          <w:szCs w:val="24"/>
        </w:rPr>
        <w:t>s should be scheduled</w:t>
      </w:r>
      <w:r w:rsidRPr="000671AF">
        <w:rPr>
          <w:rFonts w:ascii="Times New Roman" w:hAnsi="Times New Roman" w:cs="Times New Roman"/>
          <w:sz w:val="24"/>
          <w:szCs w:val="24"/>
        </w:rPr>
        <w:t xml:space="preserve"> for every Blue Zones blueprint. Each community plan should be reviewed by occupational therapists and disability </w:t>
      </w:r>
      <w:r w:rsidRPr="000671AF">
        <w:rPr>
          <w:rFonts w:ascii="Times New Roman" w:hAnsi="Times New Roman" w:cs="Times New Roman"/>
          <w:sz w:val="24"/>
          <w:szCs w:val="24"/>
        </w:rPr>
        <w:lastRenderedPageBreak/>
        <w:t xml:space="preserve">advocates before implementation, ensuring walkability improvements, social spaces, and food access points are designed for the most </w:t>
      </w:r>
      <w:r>
        <w:rPr>
          <w:rFonts w:ascii="Times New Roman" w:hAnsi="Times New Roman" w:cs="Times New Roman"/>
          <w:sz w:val="24"/>
          <w:szCs w:val="24"/>
        </w:rPr>
        <w:t>limited</w:t>
      </w:r>
      <w:r w:rsidRPr="000671AF">
        <w:rPr>
          <w:rFonts w:ascii="Times New Roman" w:hAnsi="Times New Roman" w:cs="Times New Roman"/>
          <w:sz w:val="24"/>
          <w:szCs w:val="24"/>
        </w:rPr>
        <w:t xml:space="preserve"> user first. Universal design as the standard rather than accessibility as an add-on. </w:t>
      </w:r>
      <w:r>
        <w:rPr>
          <w:rFonts w:ascii="Times New Roman" w:hAnsi="Times New Roman" w:cs="Times New Roman"/>
          <w:sz w:val="24"/>
          <w:szCs w:val="24"/>
        </w:rPr>
        <w:t>T</w:t>
      </w:r>
      <w:r w:rsidRPr="000671AF">
        <w:rPr>
          <w:rFonts w:ascii="Times New Roman" w:hAnsi="Times New Roman" w:cs="Times New Roman"/>
          <w:sz w:val="24"/>
          <w:szCs w:val="24"/>
        </w:rPr>
        <w:t>his</w:t>
      </w:r>
      <w:r>
        <w:rPr>
          <w:rFonts w:ascii="Times New Roman" w:hAnsi="Times New Roman" w:cs="Times New Roman"/>
          <w:sz w:val="24"/>
          <w:szCs w:val="24"/>
        </w:rPr>
        <w:t xml:space="preserve"> could</w:t>
      </w:r>
      <w:r w:rsidRPr="000671AF">
        <w:rPr>
          <w:rFonts w:ascii="Times New Roman" w:hAnsi="Times New Roman" w:cs="Times New Roman"/>
          <w:sz w:val="24"/>
          <w:szCs w:val="24"/>
        </w:rPr>
        <w:t xml:space="preserve"> slow implementation and raise cost</w:t>
      </w:r>
      <w:r>
        <w:rPr>
          <w:rFonts w:ascii="Times New Roman" w:hAnsi="Times New Roman" w:cs="Times New Roman"/>
          <w:sz w:val="24"/>
          <w:szCs w:val="24"/>
        </w:rPr>
        <w:t>s</w:t>
      </w:r>
      <w:r w:rsidRPr="000671AF">
        <w:rPr>
          <w:rFonts w:ascii="Times New Roman" w:hAnsi="Times New Roman" w:cs="Times New Roman"/>
          <w:sz w:val="24"/>
          <w:szCs w:val="24"/>
        </w:rPr>
        <w:t xml:space="preserve">. The current approach </w:t>
      </w:r>
      <w:r>
        <w:rPr>
          <w:rFonts w:ascii="Times New Roman" w:hAnsi="Times New Roman" w:cs="Times New Roman"/>
          <w:sz w:val="24"/>
          <w:szCs w:val="24"/>
        </w:rPr>
        <w:t xml:space="preserve">though </w:t>
      </w:r>
      <w:r w:rsidRPr="000671AF">
        <w:rPr>
          <w:rFonts w:ascii="Times New Roman" w:hAnsi="Times New Roman" w:cs="Times New Roman"/>
          <w:sz w:val="24"/>
          <w:szCs w:val="24"/>
        </w:rPr>
        <w:t>also has a cost, paid by the residents whose access needs the design treats as edge cases.</w:t>
      </w:r>
    </w:p>
    <w:p w14:paraId="2A8D11AA" w14:textId="6E22826E" w:rsidR="000671AF" w:rsidRPr="000671AF" w:rsidRDefault="000671AF" w:rsidP="000671AF">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Furthermore,</w:t>
      </w:r>
      <w:r w:rsidRPr="000671AF">
        <w:rPr>
          <w:rFonts w:ascii="Times New Roman" w:hAnsi="Times New Roman" w:cs="Times New Roman"/>
          <w:sz w:val="24"/>
          <w:szCs w:val="24"/>
        </w:rPr>
        <w:t xml:space="preserve"> a community co-design process</w:t>
      </w:r>
      <w:r>
        <w:rPr>
          <w:rFonts w:ascii="Times New Roman" w:hAnsi="Times New Roman" w:cs="Times New Roman"/>
          <w:sz w:val="24"/>
          <w:szCs w:val="24"/>
        </w:rPr>
        <w:t xml:space="preserve"> should be implemented</w:t>
      </w:r>
      <w:r w:rsidRPr="000671AF">
        <w:rPr>
          <w:rFonts w:ascii="Times New Roman" w:hAnsi="Times New Roman" w:cs="Times New Roman"/>
          <w:sz w:val="24"/>
          <w:szCs w:val="24"/>
        </w:rPr>
        <w:t>. The Blue Zones blueprint should be co-created with residents</w:t>
      </w:r>
      <w:r>
        <w:rPr>
          <w:rFonts w:ascii="Times New Roman" w:hAnsi="Times New Roman" w:cs="Times New Roman"/>
          <w:sz w:val="24"/>
          <w:szCs w:val="24"/>
        </w:rPr>
        <w:t>,</w:t>
      </w:r>
      <w:r w:rsidRPr="000671AF">
        <w:rPr>
          <w:rFonts w:ascii="Times New Roman" w:hAnsi="Times New Roman" w:cs="Times New Roman"/>
          <w:sz w:val="24"/>
          <w:szCs w:val="24"/>
        </w:rPr>
        <w:t xml:space="preserve"> particularly older adults, low-income households, and people with disabilities</w:t>
      </w:r>
      <w:r>
        <w:rPr>
          <w:rFonts w:ascii="Times New Roman" w:hAnsi="Times New Roman" w:cs="Times New Roman"/>
          <w:sz w:val="24"/>
          <w:szCs w:val="24"/>
        </w:rPr>
        <w:t>,</w:t>
      </w:r>
      <w:r w:rsidRPr="000671AF">
        <w:rPr>
          <w:rFonts w:ascii="Times New Roman" w:hAnsi="Times New Roman" w:cs="Times New Roman"/>
          <w:sz w:val="24"/>
          <w:szCs w:val="24"/>
        </w:rPr>
        <w:t xml:space="preserve"> rather than designed by external teams and presented to communities for adoption. </w:t>
      </w:r>
      <w:r>
        <w:rPr>
          <w:rFonts w:ascii="Times New Roman" w:hAnsi="Times New Roman" w:cs="Times New Roman"/>
          <w:sz w:val="24"/>
          <w:szCs w:val="24"/>
        </w:rPr>
        <w:t xml:space="preserve">Although a </w:t>
      </w:r>
      <w:r w:rsidRPr="000671AF">
        <w:rPr>
          <w:rFonts w:ascii="Times New Roman" w:hAnsi="Times New Roman" w:cs="Times New Roman"/>
          <w:sz w:val="24"/>
          <w:szCs w:val="24"/>
        </w:rPr>
        <w:t xml:space="preserve">co-design </w:t>
      </w:r>
      <w:r>
        <w:rPr>
          <w:rFonts w:ascii="Times New Roman" w:hAnsi="Times New Roman" w:cs="Times New Roman"/>
          <w:sz w:val="24"/>
          <w:szCs w:val="24"/>
        </w:rPr>
        <w:t xml:space="preserve">process can </w:t>
      </w:r>
      <w:r w:rsidRPr="000671AF">
        <w:rPr>
          <w:rFonts w:ascii="Times New Roman" w:hAnsi="Times New Roman" w:cs="Times New Roman"/>
          <w:sz w:val="24"/>
          <w:szCs w:val="24"/>
        </w:rPr>
        <w:t>slow the planning phase</w:t>
      </w:r>
      <w:r>
        <w:rPr>
          <w:rFonts w:ascii="Times New Roman" w:hAnsi="Times New Roman" w:cs="Times New Roman"/>
          <w:sz w:val="24"/>
          <w:szCs w:val="24"/>
        </w:rPr>
        <w:t>, it will</w:t>
      </w:r>
      <w:r w:rsidRPr="000671AF">
        <w:rPr>
          <w:rFonts w:ascii="Times New Roman" w:hAnsi="Times New Roman" w:cs="Times New Roman"/>
          <w:sz w:val="24"/>
          <w:szCs w:val="24"/>
        </w:rPr>
        <w:t xml:space="preserve"> also produce designs that work for the residents the default approach systematically did not consult. </w:t>
      </w:r>
    </w:p>
    <w:p w14:paraId="00EB6600" w14:textId="67163E7B" w:rsidR="000671AF" w:rsidRPr="000671AF" w:rsidRDefault="000671AF" w:rsidP="000671AF">
      <w:pPr>
        <w:spacing w:after="160" w:line="480" w:lineRule="auto"/>
        <w:jc w:val="both"/>
        <w:rPr>
          <w:rFonts w:ascii="Times New Roman" w:hAnsi="Times New Roman" w:cs="Times New Roman"/>
          <w:sz w:val="24"/>
          <w:szCs w:val="24"/>
        </w:rPr>
      </w:pPr>
      <w:r>
        <w:rPr>
          <w:rFonts w:ascii="Times New Roman" w:hAnsi="Times New Roman" w:cs="Times New Roman"/>
          <w:sz w:val="24"/>
          <w:szCs w:val="24"/>
        </w:rPr>
        <w:t xml:space="preserve">Finally, </w:t>
      </w:r>
      <w:r w:rsidRPr="000671AF">
        <w:rPr>
          <w:rFonts w:ascii="Times New Roman" w:hAnsi="Times New Roman" w:cs="Times New Roman"/>
          <w:sz w:val="24"/>
          <w:szCs w:val="24"/>
        </w:rPr>
        <w:t>intentional digital-to-physical social infrastructure</w:t>
      </w:r>
      <w:r>
        <w:rPr>
          <w:rFonts w:ascii="Times New Roman" w:hAnsi="Times New Roman" w:cs="Times New Roman"/>
          <w:sz w:val="24"/>
          <w:szCs w:val="24"/>
        </w:rPr>
        <w:t xml:space="preserve"> should be created</w:t>
      </w:r>
      <w:r w:rsidRPr="000671AF">
        <w:rPr>
          <w:rFonts w:ascii="Times New Roman" w:hAnsi="Times New Roman" w:cs="Times New Roman"/>
          <w:sz w:val="24"/>
          <w:szCs w:val="24"/>
        </w:rPr>
        <w:t xml:space="preserve"> for Gen Z. The model should design free, accessible third places adjacent to transit that begin as online communities and have a regular in-person anchor. This meets younger residents where they are digitally while engineering the face-to-face social connection the original research found drives longevity. The original Blue Zones were intergenerational; the contemporary American Blue Zone is at risk of being a mid-life adult intervention only.</w:t>
      </w:r>
    </w:p>
    <w:p w14:paraId="61B4CD2A" w14:textId="0A530D90" w:rsidR="000671AF" w:rsidRPr="000671AF" w:rsidRDefault="000671AF" w:rsidP="000671AF">
      <w:pPr>
        <w:pStyle w:val="Heading2"/>
        <w:spacing w:line="480" w:lineRule="auto"/>
        <w:rPr>
          <w:rFonts w:ascii="Times New Roman" w:hAnsi="Times New Roman" w:cs="Times New Roman"/>
          <w:sz w:val="24"/>
          <w:szCs w:val="24"/>
        </w:rPr>
      </w:pPr>
      <w:r>
        <w:rPr>
          <w:rFonts w:ascii="Times New Roman" w:eastAsia="Georgia" w:hAnsi="Times New Roman" w:cs="Times New Roman"/>
          <w:b/>
          <w:bCs/>
          <w:color w:val="1A1A1A"/>
          <w:sz w:val="24"/>
          <w:szCs w:val="24"/>
        </w:rPr>
        <w:t xml:space="preserve">6. </w:t>
      </w:r>
      <w:r w:rsidRPr="000671AF">
        <w:rPr>
          <w:rFonts w:ascii="Times New Roman" w:eastAsia="Georgia" w:hAnsi="Times New Roman" w:cs="Times New Roman"/>
          <w:b/>
          <w:bCs/>
          <w:color w:val="1A1A1A"/>
          <w:sz w:val="24"/>
          <w:szCs w:val="24"/>
        </w:rPr>
        <w:t xml:space="preserve">Reflection </w:t>
      </w:r>
    </w:p>
    <w:p w14:paraId="702FA2D1" w14:textId="7494317B"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This was the most difficult audit so far because Sam thinks about equity. He thinks about access. He resists the moralizing tone that adjacent health-focused movements </w:t>
      </w:r>
      <w:r>
        <w:rPr>
          <w:rFonts w:ascii="Times New Roman" w:hAnsi="Times New Roman" w:cs="Times New Roman"/>
          <w:sz w:val="24"/>
          <w:szCs w:val="24"/>
        </w:rPr>
        <w:t>tend to</w:t>
      </w:r>
      <w:r w:rsidRPr="000671AF">
        <w:rPr>
          <w:rFonts w:ascii="Times New Roman" w:hAnsi="Times New Roman" w:cs="Times New Roman"/>
          <w:sz w:val="24"/>
          <w:szCs w:val="24"/>
        </w:rPr>
        <w:t xml:space="preserve"> slip into. He is not the easy figure to push on, the way an algorithm or a platform or a federation is.</w:t>
      </w:r>
    </w:p>
    <w:p w14:paraId="20CB55C0" w14:textId="77777777" w:rsid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The interesting question this conversation raises is whether an audit can be useful when the work being audited is not failing. I think it can. </w:t>
      </w:r>
    </w:p>
    <w:p w14:paraId="64797B29" w14:textId="77777777" w:rsid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lastRenderedPageBreak/>
        <w:t>What the audit reaches for in a case like this is not the work’s deficiency but its design</w:t>
      </w:r>
      <w:r>
        <w:rPr>
          <w:rFonts w:ascii="Times New Roman" w:hAnsi="Times New Roman" w:cs="Times New Roman"/>
          <w:sz w:val="24"/>
          <w:szCs w:val="24"/>
        </w:rPr>
        <w:t>:</w:t>
      </w:r>
      <w:r w:rsidRPr="000671AF">
        <w:rPr>
          <w:rFonts w:ascii="Times New Roman" w:hAnsi="Times New Roman" w:cs="Times New Roman"/>
          <w:sz w:val="24"/>
          <w:szCs w:val="24"/>
        </w:rPr>
        <w:t xml:space="preserve"> the choices it makes about which body, schedule, and location it builds around, the assumptions it carries about who can reach the new defaults the model creates, and the residents whose access needs the design treats as challenges to solve later rather than as the starting point. </w:t>
      </w:r>
    </w:p>
    <w:p w14:paraId="6E861A11" w14:textId="4C1A5CB1" w:rsidR="000671AF" w:rsidRPr="000671AF" w:rsidRDefault="000671AF" w:rsidP="000671AF">
      <w:pPr>
        <w:spacing w:after="160" w:line="480" w:lineRule="auto"/>
        <w:jc w:val="both"/>
        <w:rPr>
          <w:rFonts w:ascii="Times New Roman" w:hAnsi="Times New Roman" w:cs="Times New Roman"/>
          <w:sz w:val="24"/>
          <w:szCs w:val="24"/>
        </w:rPr>
      </w:pPr>
      <w:r w:rsidRPr="000671AF">
        <w:rPr>
          <w:rFonts w:ascii="Times New Roman" w:hAnsi="Times New Roman" w:cs="Times New Roman"/>
          <w:sz w:val="24"/>
          <w:szCs w:val="24"/>
        </w:rPr>
        <w:t xml:space="preserve">Naming those is not an accusation. It is the difference between admiring </w:t>
      </w:r>
      <w:r>
        <w:rPr>
          <w:rFonts w:ascii="Times New Roman" w:hAnsi="Times New Roman" w:cs="Times New Roman"/>
          <w:sz w:val="24"/>
          <w:szCs w:val="24"/>
        </w:rPr>
        <w:t>something</w:t>
      </w:r>
      <w:r w:rsidRPr="000671AF">
        <w:rPr>
          <w:rFonts w:ascii="Times New Roman" w:hAnsi="Times New Roman" w:cs="Times New Roman"/>
          <w:sz w:val="24"/>
          <w:szCs w:val="24"/>
        </w:rPr>
        <w:t xml:space="preserve"> and understanding it.</w:t>
      </w:r>
    </w:p>
    <w:p w14:paraId="1EB1ECA5" w14:textId="77777777" w:rsidR="00A55B13" w:rsidRPr="000671AF" w:rsidRDefault="00A55B13"/>
    <w:sectPr w:rsidR="00A55B13" w:rsidRPr="000671AF" w:rsidSect="00783833">
      <w:headerReference w:type="even" r:id="rId6"/>
      <w:headerReference w:type="default" r:id="rId7"/>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4424A" w14:textId="77777777" w:rsidR="00FD0022" w:rsidRDefault="00FD0022" w:rsidP="00783833">
      <w:r>
        <w:separator/>
      </w:r>
    </w:p>
  </w:endnote>
  <w:endnote w:type="continuationSeparator" w:id="0">
    <w:p w14:paraId="4B088EE4" w14:textId="77777777" w:rsidR="00FD0022" w:rsidRDefault="00FD0022" w:rsidP="0078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9324C" w14:textId="77777777" w:rsidR="00FD0022" w:rsidRDefault="00FD0022" w:rsidP="00783833">
      <w:r>
        <w:separator/>
      </w:r>
    </w:p>
  </w:footnote>
  <w:footnote w:type="continuationSeparator" w:id="0">
    <w:p w14:paraId="30FEC939" w14:textId="77777777" w:rsidR="00FD0022" w:rsidRDefault="00FD0022" w:rsidP="00783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122680136"/>
      <w:docPartObj>
        <w:docPartGallery w:val="Page Numbers (Top of Page)"/>
        <w:docPartUnique/>
      </w:docPartObj>
    </w:sdtPr>
    <w:sdtContent>
      <w:p w14:paraId="3841CF9C" w14:textId="0B19241E" w:rsidR="00783833" w:rsidRDefault="00783833" w:rsidP="009B6E88">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253C230" w14:textId="77777777" w:rsidR="00783833" w:rsidRDefault="00783833" w:rsidP="00783833">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396587047"/>
      <w:docPartObj>
        <w:docPartGallery w:val="Page Numbers (Top of Page)"/>
        <w:docPartUnique/>
      </w:docPartObj>
    </w:sdtPr>
    <w:sdtContent>
      <w:p w14:paraId="72D86BE4" w14:textId="49519D87" w:rsidR="00783833" w:rsidRDefault="00783833" w:rsidP="009B6E88">
        <w:pPr>
          <w:pStyle w:val="Header"/>
          <w:framePr w:wrap="none" w:vAnchor="text" w:hAnchor="margin" w:xAlign="right" w:y="1"/>
          <w:rPr>
            <w:rStyle w:val="PageNumber"/>
          </w:rPr>
        </w:pPr>
        <w:r w:rsidRPr="00783833">
          <w:rPr>
            <w:rStyle w:val="PageNumber"/>
            <w:rFonts w:ascii="Times New Roman" w:hAnsi="Times New Roman" w:cs="Times New Roman"/>
          </w:rPr>
          <w:fldChar w:fldCharType="begin"/>
        </w:r>
        <w:r w:rsidRPr="00783833">
          <w:rPr>
            <w:rStyle w:val="PageNumber"/>
            <w:rFonts w:ascii="Times New Roman" w:hAnsi="Times New Roman" w:cs="Times New Roman"/>
          </w:rPr>
          <w:instrText xml:space="preserve"> PAGE </w:instrText>
        </w:r>
        <w:r w:rsidRPr="00783833">
          <w:rPr>
            <w:rStyle w:val="PageNumber"/>
            <w:rFonts w:ascii="Times New Roman" w:hAnsi="Times New Roman" w:cs="Times New Roman"/>
          </w:rPr>
          <w:fldChar w:fldCharType="separate"/>
        </w:r>
        <w:r w:rsidRPr="00783833">
          <w:rPr>
            <w:rStyle w:val="PageNumber"/>
            <w:rFonts w:ascii="Times New Roman" w:hAnsi="Times New Roman" w:cs="Times New Roman"/>
            <w:noProof/>
          </w:rPr>
          <w:t>1</w:t>
        </w:r>
        <w:r w:rsidRPr="00783833">
          <w:rPr>
            <w:rStyle w:val="PageNumber"/>
            <w:rFonts w:ascii="Times New Roman" w:hAnsi="Times New Roman" w:cs="Times New Roman"/>
          </w:rPr>
          <w:fldChar w:fldCharType="end"/>
        </w:r>
      </w:p>
    </w:sdtContent>
  </w:sdt>
  <w:p w14:paraId="5FCB8B52" w14:textId="77777777" w:rsidR="00783833" w:rsidRDefault="00783833" w:rsidP="00783833">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3833"/>
    <w:rsid w:val="000671AF"/>
    <w:rsid w:val="002556E6"/>
    <w:rsid w:val="002D18C1"/>
    <w:rsid w:val="0031719A"/>
    <w:rsid w:val="00340CA1"/>
    <w:rsid w:val="00365939"/>
    <w:rsid w:val="005E5F32"/>
    <w:rsid w:val="006E6E77"/>
    <w:rsid w:val="00783833"/>
    <w:rsid w:val="007A6D8F"/>
    <w:rsid w:val="00994889"/>
    <w:rsid w:val="00A55B13"/>
    <w:rsid w:val="00AB2149"/>
    <w:rsid w:val="00BD4F55"/>
    <w:rsid w:val="00E94F3A"/>
    <w:rsid w:val="00F61559"/>
    <w:rsid w:val="00FD0022"/>
    <w:rsid w:val="00FD499C"/>
  </w:rsids>
  <m:mathPr>
    <m:mathFont m:val="Cambria Math"/>
    <m:brkBin m:val="before"/>
    <m:brkBinSub m:val="--"/>
    <m:smallFrac m:val="0"/>
    <m:dispDef/>
    <m:lMargin m:val="0"/>
    <m:rMargin m:val="0"/>
    <m:defJc m:val="centerGroup"/>
    <m:wrapIndent m:val="1440"/>
    <m:intLim m:val="subSup"/>
    <m:naryLim m:val="undOvr"/>
  </m:mathPr>
  <w:themeFontLang w:val="en-GR"/>
  <w:clrSchemeMapping w:bg1="light1" w:t1="dark1" w:bg2="light2" w:t2="dark2" w:accent1="accent1" w:accent2="accent2" w:accent3="accent3" w:accent4="accent4" w:accent5="accent5" w:accent6="accent6" w:hyperlink="hyperlink" w:followedHyperlink="followedHyperlink"/>
  <w:decimalSymbol w:val=","/>
  <w:listSeparator w:val=","/>
  <w14:docId w14:val="6AFAE93B"/>
  <w15:chartTrackingRefBased/>
  <w15:docId w15:val="{8E123415-E63F-D745-96BB-93E5F59E0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3833"/>
    <w:rPr>
      <w:rFonts w:ascii="Georgia" w:eastAsia="Georgia" w:hAnsi="Georgia" w:cs="Georgia"/>
      <w:kern w:val="0"/>
      <w:sz w:val="22"/>
      <w:szCs w:val="22"/>
      <w:lang w:eastAsia="en-GB"/>
      <w14:ligatures w14:val="none"/>
    </w:rPr>
  </w:style>
  <w:style w:type="paragraph" w:styleId="Heading1">
    <w:name w:val="heading 1"/>
    <w:basedOn w:val="Normal"/>
    <w:next w:val="Normal"/>
    <w:link w:val="Heading1Char"/>
    <w:uiPriority w:val="9"/>
    <w:qFormat/>
    <w:rsid w:val="00783833"/>
    <w:pPr>
      <w:keepNext/>
      <w:keepLines/>
      <w:spacing w:before="360" w:after="80"/>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unhideWhenUsed/>
    <w:qFormat/>
    <w:rsid w:val="00783833"/>
    <w:pPr>
      <w:keepNext/>
      <w:keepLines/>
      <w:spacing w:before="160" w:after="80"/>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783833"/>
    <w:pPr>
      <w:keepNext/>
      <w:keepLines/>
      <w:spacing w:before="160" w:after="80"/>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783833"/>
    <w:pPr>
      <w:keepNext/>
      <w:keepLines/>
      <w:spacing w:before="80" w:after="40"/>
      <w:outlineLvl w:val="3"/>
    </w:pPr>
    <w:rPr>
      <w:rFonts w:asciiTheme="minorHAnsi" w:eastAsiaTheme="majorEastAsia" w:hAnsiTheme="minorHAnsi" w:cstheme="majorBidi"/>
      <w:i/>
      <w:iCs/>
      <w:color w:val="0F4761" w:themeColor="accent1" w:themeShade="BF"/>
      <w:kern w:val="2"/>
      <w:sz w:val="24"/>
      <w:szCs w:val="24"/>
      <w:lang w:eastAsia="en-US"/>
      <w14:ligatures w14:val="standardContextual"/>
    </w:rPr>
  </w:style>
  <w:style w:type="paragraph" w:styleId="Heading5">
    <w:name w:val="heading 5"/>
    <w:basedOn w:val="Normal"/>
    <w:next w:val="Normal"/>
    <w:link w:val="Heading5Char"/>
    <w:uiPriority w:val="9"/>
    <w:semiHidden/>
    <w:unhideWhenUsed/>
    <w:qFormat/>
    <w:rsid w:val="00783833"/>
    <w:pPr>
      <w:keepNext/>
      <w:keepLines/>
      <w:spacing w:before="80" w:after="40"/>
      <w:outlineLvl w:val="4"/>
    </w:pPr>
    <w:rPr>
      <w:rFonts w:asciiTheme="minorHAnsi" w:eastAsiaTheme="majorEastAsia" w:hAnsiTheme="minorHAnsi" w:cstheme="majorBidi"/>
      <w:color w:val="0F4761" w:themeColor="accent1" w:themeShade="BF"/>
      <w:kern w:val="2"/>
      <w:sz w:val="24"/>
      <w:szCs w:val="24"/>
      <w:lang w:eastAsia="en-US"/>
      <w14:ligatures w14:val="standardContextual"/>
    </w:rPr>
  </w:style>
  <w:style w:type="paragraph" w:styleId="Heading6">
    <w:name w:val="heading 6"/>
    <w:basedOn w:val="Normal"/>
    <w:next w:val="Normal"/>
    <w:link w:val="Heading6Char"/>
    <w:uiPriority w:val="9"/>
    <w:semiHidden/>
    <w:unhideWhenUsed/>
    <w:qFormat/>
    <w:rsid w:val="00783833"/>
    <w:pPr>
      <w:keepNext/>
      <w:keepLines/>
      <w:spacing w:before="40"/>
      <w:outlineLvl w:val="5"/>
    </w:pPr>
    <w:rPr>
      <w:rFonts w:asciiTheme="minorHAnsi" w:eastAsiaTheme="majorEastAsia" w:hAnsiTheme="minorHAnsi" w:cstheme="majorBidi"/>
      <w:i/>
      <w:iCs/>
      <w:color w:val="595959" w:themeColor="text1" w:themeTint="A6"/>
      <w:kern w:val="2"/>
      <w:sz w:val="24"/>
      <w:szCs w:val="24"/>
      <w:lang w:eastAsia="en-US"/>
      <w14:ligatures w14:val="standardContextual"/>
    </w:rPr>
  </w:style>
  <w:style w:type="paragraph" w:styleId="Heading7">
    <w:name w:val="heading 7"/>
    <w:basedOn w:val="Normal"/>
    <w:next w:val="Normal"/>
    <w:link w:val="Heading7Char"/>
    <w:uiPriority w:val="9"/>
    <w:semiHidden/>
    <w:unhideWhenUsed/>
    <w:qFormat/>
    <w:rsid w:val="00783833"/>
    <w:pPr>
      <w:keepNext/>
      <w:keepLines/>
      <w:spacing w:before="40"/>
      <w:outlineLvl w:val="6"/>
    </w:pPr>
    <w:rPr>
      <w:rFonts w:asciiTheme="minorHAnsi" w:eastAsiaTheme="majorEastAsia" w:hAnsiTheme="minorHAnsi" w:cstheme="majorBidi"/>
      <w:color w:val="595959" w:themeColor="text1" w:themeTint="A6"/>
      <w:kern w:val="2"/>
      <w:sz w:val="24"/>
      <w:szCs w:val="24"/>
      <w:lang w:eastAsia="en-US"/>
      <w14:ligatures w14:val="standardContextual"/>
    </w:rPr>
  </w:style>
  <w:style w:type="paragraph" w:styleId="Heading8">
    <w:name w:val="heading 8"/>
    <w:basedOn w:val="Normal"/>
    <w:next w:val="Normal"/>
    <w:link w:val="Heading8Char"/>
    <w:uiPriority w:val="9"/>
    <w:semiHidden/>
    <w:unhideWhenUsed/>
    <w:qFormat/>
    <w:rsid w:val="00783833"/>
    <w:pPr>
      <w:keepNext/>
      <w:keepLines/>
      <w:outlineLvl w:val="7"/>
    </w:pPr>
    <w:rPr>
      <w:rFonts w:asciiTheme="minorHAnsi" w:eastAsiaTheme="majorEastAsia" w:hAnsiTheme="minorHAnsi" w:cstheme="majorBidi"/>
      <w:i/>
      <w:iCs/>
      <w:color w:val="272727" w:themeColor="text1" w:themeTint="D8"/>
      <w:kern w:val="2"/>
      <w:sz w:val="24"/>
      <w:szCs w:val="24"/>
      <w:lang w:eastAsia="en-US"/>
      <w14:ligatures w14:val="standardContextual"/>
    </w:rPr>
  </w:style>
  <w:style w:type="paragraph" w:styleId="Heading9">
    <w:name w:val="heading 9"/>
    <w:basedOn w:val="Normal"/>
    <w:next w:val="Normal"/>
    <w:link w:val="Heading9Char"/>
    <w:uiPriority w:val="9"/>
    <w:semiHidden/>
    <w:unhideWhenUsed/>
    <w:qFormat/>
    <w:rsid w:val="00783833"/>
    <w:pPr>
      <w:keepNext/>
      <w:keepLines/>
      <w:outlineLvl w:val="8"/>
    </w:pPr>
    <w:rPr>
      <w:rFonts w:asciiTheme="minorHAnsi" w:eastAsiaTheme="majorEastAsia" w:hAnsiTheme="minorHAnsi" w:cstheme="majorBidi"/>
      <w:color w:val="272727" w:themeColor="text1" w:themeTint="D8"/>
      <w:kern w:val="2"/>
      <w:sz w:val="24"/>
      <w:szCs w:val="24"/>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383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383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383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383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383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383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383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383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3833"/>
    <w:rPr>
      <w:rFonts w:eastAsiaTheme="majorEastAsia" w:cstheme="majorBidi"/>
      <w:color w:val="272727" w:themeColor="text1" w:themeTint="D8"/>
    </w:rPr>
  </w:style>
  <w:style w:type="paragraph" w:styleId="Title">
    <w:name w:val="Title"/>
    <w:basedOn w:val="Normal"/>
    <w:next w:val="Normal"/>
    <w:link w:val="TitleChar"/>
    <w:uiPriority w:val="10"/>
    <w:qFormat/>
    <w:rsid w:val="0078383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78383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3833"/>
    <w:pPr>
      <w:numPr>
        <w:ilvl w:val="1"/>
      </w:numPr>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78383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3833"/>
    <w:pPr>
      <w:spacing w:before="160" w:after="160"/>
      <w:jc w:val="center"/>
    </w:pPr>
    <w:rPr>
      <w:rFonts w:asciiTheme="minorHAnsi" w:eastAsiaTheme="minorHAnsi" w:hAnsiTheme="minorHAnsi" w:cstheme="minorBidi"/>
      <w:i/>
      <w:iCs/>
      <w:color w:val="404040" w:themeColor="text1" w:themeTint="BF"/>
      <w:kern w:val="2"/>
      <w:sz w:val="24"/>
      <w:szCs w:val="24"/>
      <w:lang w:eastAsia="en-US"/>
      <w14:ligatures w14:val="standardContextual"/>
    </w:rPr>
  </w:style>
  <w:style w:type="character" w:customStyle="1" w:styleId="QuoteChar">
    <w:name w:val="Quote Char"/>
    <w:basedOn w:val="DefaultParagraphFont"/>
    <w:link w:val="Quote"/>
    <w:uiPriority w:val="29"/>
    <w:rsid w:val="00783833"/>
    <w:rPr>
      <w:i/>
      <w:iCs/>
      <w:color w:val="404040" w:themeColor="text1" w:themeTint="BF"/>
    </w:rPr>
  </w:style>
  <w:style w:type="paragraph" w:styleId="ListParagraph">
    <w:name w:val="List Paragraph"/>
    <w:basedOn w:val="Normal"/>
    <w:uiPriority w:val="34"/>
    <w:qFormat/>
    <w:rsid w:val="00783833"/>
    <w:pPr>
      <w:ind w:left="720"/>
      <w:contextualSpacing/>
    </w:pPr>
    <w:rPr>
      <w:rFonts w:asciiTheme="minorHAnsi" w:eastAsiaTheme="minorHAnsi" w:hAnsiTheme="minorHAnsi" w:cstheme="minorBidi"/>
      <w:kern w:val="2"/>
      <w:sz w:val="24"/>
      <w:szCs w:val="24"/>
      <w:lang w:eastAsia="en-US"/>
      <w14:ligatures w14:val="standardContextual"/>
    </w:rPr>
  </w:style>
  <w:style w:type="character" w:styleId="IntenseEmphasis">
    <w:name w:val="Intense Emphasis"/>
    <w:basedOn w:val="DefaultParagraphFont"/>
    <w:uiPriority w:val="21"/>
    <w:qFormat/>
    <w:rsid w:val="00783833"/>
    <w:rPr>
      <w:i/>
      <w:iCs/>
      <w:color w:val="0F4761" w:themeColor="accent1" w:themeShade="BF"/>
    </w:rPr>
  </w:style>
  <w:style w:type="paragraph" w:styleId="IntenseQuote">
    <w:name w:val="Intense Quote"/>
    <w:basedOn w:val="Normal"/>
    <w:next w:val="Normal"/>
    <w:link w:val="IntenseQuoteChar"/>
    <w:uiPriority w:val="30"/>
    <w:qFormat/>
    <w:rsid w:val="00783833"/>
    <w:pPr>
      <w:pBdr>
        <w:top w:val="single" w:sz="4" w:space="10" w:color="0F4761" w:themeColor="accent1" w:themeShade="BF"/>
        <w:bottom w:val="single" w:sz="4" w:space="10" w:color="0F4761" w:themeColor="accent1" w:themeShade="BF"/>
      </w:pBdr>
      <w:spacing w:before="360" w:after="360"/>
      <w:ind w:left="864" w:right="864"/>
      <w:jc w:val="center"/>
    </w:pPr>
    <w:rPr>
      <w:rFonts w:asciiTheme="minorHAnsi" w:eastAsiaTheme="minorHAnsi" w:hAnsiTheme="minorHAnsi" w:cstheme="minorBidi"/>
      <w:i/>
      <w:iCs/>
      <w:color w:val="0F4761" w:themeColor="accent1" w:themeShade="BF"/>
      <w:kern w:val="2"/>
      <w:sz w:val="24"/>
      <w:szCs w:val="24"/>
      <w:lang w:eastAsia="en-US"/>
      <w14:ligatures w14:val="standardContextual"/>
    </w:rPr>
  </w:style>
  <w:style w:type="character" w:customStyle="1" w:styleId="IntenseQuoteChar">
    <w:name w:val="Intense Quote Char"/>
    <w:basedOn w:val="DefaultParagraphFont"/>
    <w:link w:val="IntenseQuote"/>
    <w:uiPriority w:val="30"/>
    <w:rsid w:val="00783833"/>
    <w:rPr>
      <w:i/>
      <w:iCs/>
      <w:color w:val="0F4761" w:themeColor="accent1" w:themeShade="BF"/>
    </w:rPr>
  </w:style>
  <w:style w:type="character" w:styleId="IntenseReference">
    <w:name w:val="Intense Reference"/>
    <w:basedOn w:val="DefaultParagraphFont"/>
    <w:uiPriority w:val="32"/>
    <w:qFormat/>
    <w:rsid w:val="00783833"/>
    <w:rPr>
      <w:b/>
      <w:bCs/>
      <w:smallCaps/>
      <w:color w:val="0F4761" w:themeColor="accent1" w:themeShade="BF"/>
      <w:spacing w:val="5"/>
    </w:rPr>
  </w:style>
  <w:style w:type="paragraph" w:styleId="Header">
    <w:name w:val="header"/>
    <w:basedOn w:val="Normal"/>
    <w:link w:val="HeaderChar"/>
    <w:uiPriority w:val="99"/>
    <w:unhideWhenUsed/>
    <w:rsid w:val="00783833"/>
    <w:pPr>
      <w:tabs>
        <w:tab w:val="center" w:pos="4513"/>
        <w:tab w:val="right" w:pos="9026"/>
      </w:tabs>
    </w:pPr>
  </w:style>
  <w:style w:type="character" w:customStyle="1" w:styleId="HeaderChar">
    <w:name w:val="Header Char"/>
    <w:basedOn w:val="DefaultParagraphFont"/>
    <w:link w:val="Header"/>
    <w:uiPriority w:val="99"/>
    <w:rsid w:val="00783833"/>
    <w:rPr>
      <w:rFonts w:ascii="Georgia" w:eastAsia="Georgia" w:hAnsi="Georgia" w:cs="Georgia"/>
      <w:kern w:val="0"/>
      <w:sz w:val="22"/>
      <w:szCs w:val="22"/>
      <w:lang w:eastAsia="en-GB"/>
      <w14:ligatures w14:val="none"/>
    </w:rPr>
  </w:style>
  <w:style w:type="paragraph" w:styleId="Footer">
    <w:name w:val="footer"/>
    <w:basedOn w:val="Normal"/>
    <w:link w:val="FooterChar"/>
    <w:uiPriority w:val="99"/>
    <w:unhideWhenUsed/>
    <w:rsid w:val="00783833"/>
    <w:pPr>
      <w:tabs>
        <w:tab w:val="center" w:pos="4513"/>
        <w:tab w:val="right" w:pos="9026"/>
      </w:tabs>
    </w:pPr>
  </w:style>
  <w:style w:type="character" w:customStyle="1" w:styleId="FooterChar">
    <w:name w:val="Footer Char"/>
    <w:basedOn w:val="DefaultParagraphFont"/>
    <w:link w:val="Footer"/>
    <w:uiPriority w:val="99"/>
    <w:rsid w:val="00783833"/>
    <w:rPr>
      <w:rFonts w:ascii="Georgia" w:eastAsia="Georgia" w:hAnsi="Georgia" w:cs="Georgia"/>
      <w:kern w:val="0"/>
      <w:sz w:val="22"/>
      <w:szCs w:val="22"/>
      <w:lang w:eastAsia="en-GB"/>
      <w14:ligatures w14:val="none"/>
    </w:rPr>
  </w:style>
  <w:style w:type="character" w:styleId="PageNumber">
    <w:name w:val="page number"/>
    <w:basedOn w:val="DefaultParagraphFont"/>
    <w:uiPriority w:val="99"/>
    <w:semiHidden/>
    <w:unhideWhenUsed/>
    <w:rsid w:val="007838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1512</Words>
  <Characters>7954</Characters>
  <Application>Microsoft Office Word</Application>
  <DocSecurity>0</DocSecurity>
  <Lines>124</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Ioanna Martinou</dc:creator>
  <cp:keywords/>
  <dc:description/>
  <cp:lastModifiedBy>Ioanna Martinou</cp:lastModifiedBy>
  <cp:revision>3</cp:revision>
  <dcterms:created xsi:type="dcterms:W3CDTF">2026-06-30T14:41:00Z</dcterms:created>
  <dcterms:modified xsi:type="dcterms:W3CDTF">2026-06-30T16:18:00Z</dcterms:modified>
</cp:coreProperties>
</file>